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B1F1D6" w14:textId="0991A3BE" w:rsidR="00B872FA" w:rsidRPr="00220386" w:rsidRDefault="0026142B" w:rsidP="00220386">
      <w:pPr>
        <w:ind w:firstLine="880"/>
        <w:jc w:val="center"/>
        <w:rPr>
          <w:rFonts w:ascii="黑体" w:eastAsia="黑体" w:hAnsi="黑体"/>
          <w:sz w:val="44"/>
          <w:szCs w:val="44"/>
        </w:rPr>
      </w:pPr>
      <w:r w:rsidRPr="00220386">
        <w:rPr>
          <w:rFonts w:ascii="黑体" w:eastAsia="黑体" w:hAnsi="黑体" w:hint="eastAsia"/>
          <w:sz w:val="44"/>
          <w:szCs w:val="44"/>
        </w:rPr>
        <w:t>电力数据人才培养方案</w:t>
      </w:r>
    </w:p>
    <w:p w14:paraId="33436F57" w14:textId="3D1322BD" w:rsidR="0026142B" w:rsidRDefault="0026142B" w:rsidP="00CD6D0B">
      <w:pPr>
        <w:ind w:firstLine="480"/>
      </w:pPr>
    </w:p>
    <w:p w14:paraId="2228871A" w14:textId="2292F971" w:rsidR="0026142B" w:rsidRPr="00CD6D0B" w:rsidRDefault="007A5EA6" w:rsidP="00CD6D0B">
      <w:pPr>
        <w:ind w:firstLineChars="0" w:firstLine="0"/>
        <w:jc w:val="left"/>
        <w:outlineLvl w:val="0"/>
        <w:rPr>
          <w:b/>
          <w:bCs/>
          <w:sz w:val="32"/>
          <w:szCs w:val="32"/>
        </w:rPr>
      </w:pPr>
      <w:r w:rsidRPr="00CD6D0B">
        <w:rPr>
          <w:rFonts w:hint="eastAsia"/>
          <w:b/>
          <w:bCs/>
          <w:sz w:val="32"/>
          <w:szCs w:val="32"/>
        </w:rPr>
        <w:t>一、</w:t>
      </w:r>
      <w:r w:rsidR="0026142B" w:rsidRPr="00CD6D0B">
        <w:rPr>
          <w:rFonts w:hint="eastAsia"/>
          <w:b/>
          <w:bCs/>
          <w:sz w:val="32"/>
          <w:szCs w:val="32"/>
        </w:rPr>
        <w:t>方案背景</w:t>
      </w:r>
    </w:p>
    <w:p w14:paraId="4DA244FA" w14:textId="77777777" w:rsidR="0026142B" w:rsidRDefault="0026142B" w:rsidP="00CD6D0B">
      <w:pPr>
        <w:ind w:firstLine="480"/>
      </w:pPr>
      <w:r>
        <w:rPr>
          <w:rFonts w:hint="eastAsia"/>
        </w:rPr>
        <w:t>实现“双碳”目标的关键在能源转型，能源转型的关键在电力，电力的关键在新型电力系统，新型电力系统的关键在人才。要抓住历史机遇期，创造有利环境，培育顶尖人才，实现科技强国。新型电力系统人才培养是系统工程，需要更多跨行业乃至全局性的知识体系作为支撑，加强顶层设计，培养一大批战略科技人才，懂科技、精管理的复合型人才以及跨学科紧缺专业人才。</w:t>
      </w:r>
    </w:p>
    <w:p w14:paraId="4FC2F99F" w14:textId="03A3C62A" w:rsidR="0026142B" w:rsidRDefault="00A63801" w:rsidP="00CD6D0B">
      <w:pPr>
        <w:ind w:firstLine="480"/>
      </w:pPr>
      <w:r>
        <w:rPr>
          <w:rFonts w:hint="eastAsia"/>
        </w:rPr>
        <w:t>数字经济时代下，数据</w:t>
      </w:r>
      <w:r w:rsidR="00230F9B">
        <w:rPr>
          <w:rFonts w:hint="eastAsia"/>
        </w:rPr>
        <w:t>是</w:t>
      </w:r>
      <w:r>
        <w:rPr>
          <w:rFonts w:hint="eastAsia"/>
        </w:rPr>
        <w:t>推动能源生产和消费革命的资源。国家电网公司提出发展数字业务要以促进数据要素自由流动、释放公司数据价值为目标；南方电网公司强调要实现电网数字化、运营数字化和能源生态系统数字化；各大发电集团也都不遗余力地开展数字化转型地探索与实践。</w:t>
      </w:r>
      <w:r w:rsidR="00DF5A75">
        <w:rPr>
          <w:rFonts w:hint="eastAsia"/>
        </w:rPr>
        <w:t>当下，懂得深度挖掘电力数据背后意义的人才比较稀缺，制约了全员参与新型电力系统数字化升级和电力企业数字化转型的进程，影响了电力数据应用成效的发挥和价值的体现。那么高效地建立一支高素质</w:t>
      </w:r>
      <w:r w:rsidR="00515031">
        <w:rPr>
          <w:rFonts w:hint="eastAsia"/>
        </w:rPr>
        <w:t>，</w:t>
      </w:r>
      <w:r w:rsidR="00DF5A75">
        <w:rPr>
          <w:rFonts w:hint="eastAsia"/>
        </w:rPr>
        <w:t>并能为电力企业运作</w:t>
      </w:r>
      <w:r w:rsidR="00515031">
        <w:rPr>
          <w:rFonts w:hint="eastAsia"/>
        </w:rPr>
        <w:t>提供快速响应的数据人才队伍显得尤为重要。</w:t>
      </w:r>
    </w:p>
    <w:p w14:paraId="1ABC8514" w14:textId="517DC21F" w:rsidR="0026142B" w:rsidRPr="00CD6D0B" w:rsidRDefault="007A5EA6" w:rsidP="00CD6D0B">
      <w:pPr>
        <w:ind w:firstLineChars="0" w:firstLine="0"/>
        <w:jc w:val="left"/>
        <w:outlineLvl w:val="0"/>
        <w:rPr>
          <w:b/>
          <w:bCs/>
          <w:sz w:val="32"/>
          <w:szCs w:val="32"/>
        </w:rPr>
      </w:pPr>
      <w:r w:rsidRPr="00CD6D0B">
        <w:rPr>
          <w:rFonts w:hint="eastAsia"/>
          <w:b/>
          <w:bCs/>
          <w:sz w:val="32"/>
          <w:szCs w:val="32"/>
        </w:rPr>
        <w:t>二、培训</w:t>
      </w:r>
      <w:r w:rsidR="0026142B" w:rsidRPr="00CD6D0B">
        <w:rPr>
          <w:rFonts w:hint="eastAsia"/>
          <w:b/>
          <w:bCs/>
          <w:sz w:val="32"/>
          <w:szCs w:val="32"/>
        </w:rPr>
        <w:t>目标</w:t>
      </w:r>
    </w:p>
    <w:p w14:paraId="55432C2C" w14:textId="1A2EF847" w:rsidR="0026142B" w:rsidRPr="00B12698" w:rsidRDefault="007A5EA6" w:rsidP="00B12698">
      <w:pPr>
        <w:ind w:firstLine="602"/>
        <w:outlineLvl w:val="1"/>
        <w:rPr>
          <w:b/>
          <w:bCs/>
          <w:sz w:val="30"/>
          <w:szCs w:val="30"/>
        </w:rPr>
      </w:pPr>
      <w:r w:rsidRPr="00B12698">
        <w:rPr>
          <w:rFonts w:hint="eastAsia"/>
          <w:b/>
          <w:bCs/>
          <w:sz w:val="30"/>
          <w:szCs w:val="30"/>
        </w:rPr>
        <w:t>1</w:t>
      </w:r>
      <w:r w:rsidRPr="00B12698">
        <w:rPr>
          <w:rFonts w:hint="eastAsia"/>
          <w:b/>
          <w:bCs/>
          <w:sz w:val="30"/>
          <w:szCs w:val="30"/>
        </w:rPr>
        <w:t>、</w:t>
      </w:r>
      <w:r w:rsidR="0026142B" w:rsidRPr="00B12698">
        <w:rPr>
          <w:rFonts w:hint="eastAsia"/>
          <w:b/>
          <w:bCs/>
          <w:sz w:val="30"/>
          <w:szCs w:val="30"/>
        </w:rPr>
        <w:t>培养职工数据分析思维</w:t>
      </w:r>
    </w:p>
    <w:p w14:paraId="34A5E203" w14:textId="0F34D2B1" w:rsidR="0026142B" w:rsidRDefault="0026142B" w:rsidP="00CD6D0B">
      <w:pPr>
        <w:ind w:firstLine="480"/>
      </w:pPr>
      <w:r>
        <w:rPr>
          <w:rFonts w:hint="eastAsia"/>
        </w:rPr>
        <w:t>帮助培养职工通过洞察数据，发现精益</w:t>
      </w:r>
      <w:proofErr w:type="gramStart"/>
      <w:r>
        <w:rPr>
          <w:rFonts w:hint="eastAsia"/>
        </w:rPr>
        <w:t>化改善</w:t>
      </w:r>
      <w:proofErr w:type="gramEnd"/>
      <w:r>
        <w:rPr>
          <w:rFonts w:hint="eastAsia"/>
        </w:rPr>
        <w:t>的方向。</w:t>
      </w:r>
      <w:r w:rsidR="001F7F4B">
        <w:rPr>
          <w:rFonts w:hint="eastAsia"/>
        </w:rPr>
        <w:t>例如能够</w:t>
      </w:r>
      <w:r w:rsidR="000D7A5A">
        <w:rPr>
          <w:rFonts w:hint="eastAsia"/>
        </w:rPr>
        <w:t>将</w:t>
      </w:r>
      <w:r w:rsidR="001F7F4B" w:rsidRPr="001F7F4B">
        <w:rPr>
          <w:rFonts w:hint="eastAsia"/>
        </w:rPr>
        <w:t>一线基层工作开展经验</w:t>
      </w:r>
      <w:r w:rsidR="001F7F4B">
        <w:rPr>
          <w:rFonts w:hint="eastAsia"/>
        </w:rPr>
        <w:t>融入到数据分析中</w:t>
      </w:r>
      <w:r w:rsidR="001F7F4B" w:rsidRPr="001F7F4B">
        <w:rPr>
          <w:rFonts w:hint="eastAsia"/>
        </w:rPr>
        <w:t>，懂得数据收集的合理性、数据的可使用性、有效性等基本概念和操作方法</w:t>
      </w:r>
      <w:r w:rsidR="000D7A5A">
        <w:rPr>
          <w:rFonts w:hint="eastAsia"/>
        </w:rPr>
        <w:t>，从而推动业务创新，助力电力企业数字化转型。</w:t>
      </w:r>
      <w:r w:rsidR="00F7619B">
        <w:rPr>
          <w:rFonts w:hint="eastAsia"/>
        </w:rPr>
        <w:t>例如电网企业利用电力数据实现电能</w:t>
      </w:r>
      <w:proofErr w:type="gramStart"/>
      <w:r w:rsidR="00F7619B">
        <w:rPr>
          <w:rFonts w:hint="eastAsia"/>
        </w:rPr>
        <w:t>供应全</w:t>
      </w:r>
      <w:proofErr w:type="gramEnd"/>
      <w:r w:rsidR="00F7619B">
        <w:rPr>
          <w:rFonts w:hint="eastAsia"/>
        </w:rPr>
        <w:t>流程效率的提高，实现企业经营管理各环节核心资源的优化配置，实现对上下游客户的友好互动和优质服务，从而推进电网的高质量发展。</w:t>
      </w:r>
    </w:p>
    <w:p w14:paraId="5ADC4D4D" w14:textId="2DF2F60D" w:rsidR="0026142B" w:rsidRPr="00B12698" w:rsidRDefault="007A5EA6" w:rsidP="00B12698">
      <w:pPr>
        <w:ind w:firstLine="602"/>
        <w:outlineLvl w:val="1"/>
        <w:rPr>
          <w:b/>
          <w:bCs/>
          <w:sz w:val="30"/>
          <w:szCs w:val="30"/>
        </w:rPr>
      </w:pPr>
      <w:r w:rsidRPr="00B12698">
        <w:rPr>
          <w:rFonts w:hint="eastAsia"/>
          <w:b/>
          <w:bCs/>
          <w:sz w:val="30"/>
          <w:szCs w:val="30"/>
        </w:rPr>
        <w:t>2</w:t>
      </w:r>
      <w:r w:rsidRPr="00B12698">
        <w:rPr>
          <w:rFonts w:hint="eastAsia"/>
          <w:b/>
          <w:bCs/>
          <w:sz w:val="30"/>
          <w:szCs w:val="30"/>
        </w:rPr>
        <w:t>、</w:t>
      </w:r>
      <w:r w:rsidR="0026142B" w:rsidRPr="00B12698">
        <w:rPr>
          <w:rFonts w:hint="eastAsia"/>
          <w:b/>
          <w:bCs/>
          <w:sz w:val="30"/>
          <w:szCs w:val="30"/>
        </w:rPr>
        <w:t>提升职工数据分析技能</w:t>
      </w:r>
    </w:p>
    <w:p w14:paraId="045F9D23" w14:textId="69ADCABF" w:rsidR="0026142B" w:rsidRPr="001F7F4B" w:rsidRDefault="0026142B" w:rsidP="00CD6D0B">
      <w:pPr>
        <w:ind w:firstLine="480"/>
      </w:pPr>
      <w:r>
        <w:rPr>
          <w:rFonts w:hint="eastAsia"/>
        </w:rPr>
        <w:t>加强对高级数据分析工具的应用能力，掌握数据分析常用分类方法，熟悉不同分析方法的应用场景。不再只会同环比进行数据分析，学会根据具体的分析目的，进行数据建模后开展分析。</w:t>
      </w:r>
      <w:r w:rsidR="001F7F4B">
        <w:rPr>
          <w:rFonts w:hint="eastAsia"/>
        </w:rPr>
        <w:t>以电网企业营销业务为例，目前已经实行低压远</w:t>
      </w:r>
      <w:r w:rsidR="001F7F4B">
        <w:rPr>
          <w:rFonts w:hint="eastAsia"/>
        </w:rPr>
        <w:lastRenderedPageBreak/>
        <w:t>程集中抄表的地区，每天都在收集用电量数据。而这些数据能否对电网提前规划起一定的参考作用，通过企业内部员工进行数据分析得出结论，既规避了涉密数据外泄的风险，又</w:t>
      </w:r>
      <w:r w:rsidR="000D7A5A">
        <w:rPr>
          <w:rFonts w:hint="eastAsia"/>
        </w:rPr>
        <w:t>能正确运用数据指导实际工作。</w:t>
      </w:r>
    </w:p>
    <w:p w14:paraId="631C08E7" w14:textId="1AED18DF" w:rsidR="0026142B" w:rsidRPr="00B12698" w:rsidRDefault="007A5EA6" w:rsidP="00B12698">
      <w:pPr>
        <w:ind w:firstLine="602"/>
        <w:outlineLvl w:val="1"/>
        <w:rPr>
          <w:b/>
          <w:bCs/>
          <w:sz w:val="30"/>
          <w:szCs w:val="30"/>
        </w:rPr>
      </w:pPr>
      <w:r w:rsidRPr="00B12698">
        <w:rPr>
          <w:rFonts w:hint="eastAsia"/>
          <w:b/>
          <w:bCs/>
          <w:sz w:val="30"/>
          <w:szCs w:val="30"/>
        </w:rPr>
        <w:t>3</w:t>
      </w:r>
      <w:r w:rsidRPr="00B12698">
        <w:rPr>
          <w:rFonts w:hint="eastAsia"/>
          <w:b/>
          <w:bCs/>
          <w:sz w:val="30"/>
          <w:szCs w:val="30"/>
        </w:rPr>
        <w:t>、</w:t>
      </w:r>
      <w:r w:rsidR="0026142B" w:rsidRPr="00B12698">
        <w:rPr>
          <w:rFonts w:hint="eastAsia"/>
          <w:b/>
          <w:bCs/>
          <w:sz w:val="30"/>
          <w:szCs w:val="30"/>
        </w:rPr>
        <w:t>打造具备坚实电力专业背景和数据科学的数字化人才队伍</w:t>
      </w:r>
    </w:p>
    <w:p w14:paraId="458E60CE" w14:textId="280118EA" w:rsidR="0026142B" w:rsidRDefault="0026142B" w:rsidP="00CD6D0B">
      <w:pPr>
        <w:ind w:firstLine="480"/>
      </w:pPr>
      <w:r>
        <w:rPr>
          <w:rFonts w:hint="eastAsia"/>
        </w:rPr>
        <w:t>营造“人人都是数据分析师”的学习氛围，以“问题分析数字化、数字展示图表化、管理动态可视化”为核心出发点，培养数字转型文化理念，突破传统技术壁垒，打造同时具备电力专业和数据科学的数字化人才队伍</w:t>
      </w:r>
      <w:r w:rsidR="001F7F4B">
        <w:rPr>
          <w:rFonts w:hint="eastAsia"/>
        </w:rPr>
        <w:t>。优秀的成果作品可参加专业的数据分析大赛，向外界展现电力企业一流复合型人才的风采。</w:t>
      </w:r>
    </w:p>
    <w:p w14:paraId="1087591D" w14:textId="360F1413" w:rsidR="00F3423D" w:rsidRPr="00F3423D" w:rsidRDefault="007A5EA6" w:rsidP="00F3423D">
      <w:pPr>
        <w:ind w:firstLineChars="0" w:firstLine="0"/>
        <w:jc w:val="left"/>
        <w:outlineLvl w:val="0"/>
        <w:rPr>
          <w:b/>
          <w:bCs/>
          <w:sz w:val="32"/>
          <w:szCs w:val="32"/>
        </w:rPr>
      </w:pPr>
      <w:r w:rsidRPr="00B12698">
        <w:rPr>
          <w:rFonts w:hint="eastAsia"/>
          <w:b/>
          <w:bCs/>
          <w:sz w:val="32"/>
          <w:szCs w:val="32"/>
        </w:rPr>
        <w:t>三、</w:t>
      </w:r>
      <w:r w:rsidR="0026142B" w:rsidRPr="00B12698">
        <w:rPr>
          <w:rFonts w:hint="eastAsia"/>
          <w:b/>
          <w:bCs/>
          <w:sz w:val="32"/>
          <w:szCs w:val="32"/>
        </w:rPr>
        <w:t>培训设计</w:t>
      </w:r>
    </w:p>
    <w:p w14:paraId="164D3718" w14:textId="077A74C2" w:rsidR="00F3423D" w:rsidRPr="007A0AD8" w:rsidRDefault="00F3423D" w:rsidP="007A0AD8">
      <w:pPr>
        <w:ind w:firstLine="602"/>
        <w:outlineLvl w:val="1"/>
        <w:rPr>
          <w:b/>
          <w:bCs/>
          <w:sz w:val="30"/>
          <w:szCs w:val="30"/>
        </w:rPr>
      </w:pPr>
      <w:r w:rsidRPr="007A0AD8">
        <w:rPr>
          <w:rFonts w:hint="eastAsia"/>
          <w:b/>
          <w:bCs/>
          <w:sz w:val="30"/>
          <w:szCs w:val="30"/>
        </w:rPr>
        <w:t>1</w:t>
      </w:r>
      <w:r w:rsidRPr="007A0AD8">
        <w:rPr>
          <w:rFonts w:hint="eastAsia"/>
          <w:b/>
          <w:bCs/>
          <w:sz w:val="30"/>
          <w:szCs w:val="30"/>
        </w:rPr>
        <w:t>、</w:t>
      </w:r>
      <w:r w:rsidRPr="007A0AD8">
        <w:rPr>
          <w:rFonts w:hint="eastAsia"/>
          <w:b/>
          <w:bCs/>
          <w:sz w:val="30"/>
          <w:szCs w:val="30"/>
        </w:rPr>
        <w:t>3</w:t>
      </w:r>
      <w:r w:rsidRPr="007A0AD8">
        <w:rPr>
          <w:rFonts w:hint="eastAsia"/>
          <w:b/>
          <w:bCs/>
          <w:sz w:val="30"/>
          <w:szCs w:val="30"/>
        </w:rPr>
        <w:t>天课程版</w:t>
      </w:r>
    </w:p>
    <w:tbl>
      <w:tblPr>
        <w:tblW w:w="8740" w:type="dxa"/>
        <w:tblLook w:val="04A0" w:firstRow="1" w:lastRow="0" w:firstColumn="1" w:lastColumn="0" w:noHBand="0" w:noVBand="1"/>
      </w:tblPr>
      <w:tblGrid>
        <w:gridCol w:w="2380"/>
        <w:gridCol w:w="5400"/>
        <w:gridCol w:w="960"/>
      </w:tblGrid>
      <w:tr w:rsidR="00F3423D" w:rsidRPr="00F3423D" w14:paraId="3D425C83" w14:textId="77777777" w:rsidTr="00F3423D">
        <w:trPr>
          <w:trHeight w:val="276"/>
        </w:trPr>
        <w:tc>
          <w:tcPr>
            <w:tcW w:w="2380" w:type="dxa"/>
            <w:tcBorders>
              <w:top w:val="single" w:sz="4" w:space="0" w:color="auto"/>
              <w:left w:val="single" w:sz="4" w:space="0" w:color="auto"/>
              <w:bottom w:val="single" w:sz="4" w:space="0" w:color="auto"/>
              <w:right w:val="single" w:sz="4" w:space="0" w:color="auto"/>
            </w:tcBorders>
            <w:shd w:val="clear" w:color="000000" w:fill="9BC2E6"/>
            <w:vAlign w:val="center"/>
            <w:hideMark/>
          </w:tcPr>
          <w:p w14:paraId="5A4C10FD" w14:textId="77777777" w:rsidR="00F3423D" w:rsidRPr="00F3423D" w:rsidRDefault="00F3423D" w:rsidP="00F3423D">
            <w:pPr>
              <w:widowControl/>
              <w:spacing w:line="240" w:lineRule="auto"/>
              <w:ind w:firstLineChars="0" w:firstLine="0"/>
              <w:jc w:val="center"/>
              <w:rPr>
                <w:rFonts w:ascii="等线" w:eastAsia="等线" w:hAnsi="等线" w:cs="宋体"/>
                <w:color w:val="000000"/>
                <w:kern w:val="0"/>
                <w:sz w:val="21"/>
                <w:szCs w:val="21"/>
              </w:rPr>
            </w:pPr>
            <w:r w:rsidRPr="00F3423D">
              <w:rPr>
                <w:rFonts w:ascii="等线" w:eastAsia="等线" w:hAnsi="等线" w:cs="宋体" w:hint="eastAsia"/>
                <w:color w:val="000000"/>
                <w:kern w:val="0"/>
                <w:sz w:val="21"/>
                <w:szCs w:val="21"/>
              </w:rPr>
              <w:t>课程名称</w:t>
            </w:r>
          </w:p>
        </w:tc>
        <w:tc>
          <w:tcPr>
            <w:tcW w:w="5400" w:type="dxa"/>
            <w:tcBorders>
              <w:top w:val="single" w:sz="4" w:space="0" w:color="auto"/>
              <w:left w:val="nil"/>
              <w:bottom w:val="single" w:sz="4" w:space="0" w:color="auto"/>
              <w:right w:val="single" w:sz="4" w:space="0" w:color="auto"/>
            </w:tcBorders>
            <w:shd w:val="clear" w:color="000000" w:fill="9BC2E6"/>
            <w:vAlign w:val="center"/>
            <w:hideMark/>
          </w:tcPr>
          <w:p w14:paraId="3334AB21" w14:textId="77777777" w:rsidR="00F3423D" w:rsidRPr="00F3423D" w:rsidRDefault="00F3423D" w:rsidP="00F3423D">
            <w:pPr>
              <w:widowControl/>
              <w:spacing w:line="240" w:lineRule="auto"/>
              <w:ind w:firstLineChars="0" w:firstLine="0"/>
              <w:jc w:val="center"/>
              <w:rPr>
                <w:rFonts w:ascii="等线" w:eastAsia="等线" w:hAnsi="等线" w:cs="宋体"/>
                <w:color w:val="000000"/>
                <w:kern w:val="0"/>
                <w:sz w:val="21"/>
                <w:szCs w:val="21"/>
              </w:rPr>
            </w:pPr>
            <w:r w:rsidRPr="00F3423D">
              <w:rPr>
                <w:rFonts w:ascii="等线" w:eastAsia="等线" w:hAnsi="等线" w:cs="宋体" w:hint="eastAsia"/>
                <w:color w:val="000000"/>
                <w:kern w:val="0"/>
                <w:sz w:val="21"/>
                <w:szCs w:val="21"/>
              </w:rPr>
              <w:t>描述</w:t>
            </w:r>
          </w:p>
        </w:tc>
        <w:tc>
          <w:tcPr>
            <w:tcW w:w="960" w:type="dxa"/>
            <w:tcBorders>
              <w:top w:val="single" w:sz="4" w:space="0" w:color="auto"/>
              <w:left w:val="nil"/>
              <w:bottom w:val="single" w:sz="4" w:space="0" w:color="auto"/>
              <w:right w:val="single" w:sz="4" w:space="0" w:color="auto"/>
            </w:tcBorders>
            <w:shd w:val="clear" w:color="000000" w:fill="9BC2E6"/>
            <w:vAlign w:val="center"/>
            <w:hideMark/>
          </w:tcPr>
          <w:p w14:paraId="0695D613" w14:textId="77777777" w:rsidR="00F3423D" w:rsidRPr="00F3423D" w:rsidRDefault="00F3423D" w:rsidP="00F3423D">
            <w:pPr>
              <w:widowControl/>
              <w:spacing w:line="240" w:lineRule="auto"/>
              <w:ind w:firstLineChars="0" w:firstLine="0"/>
              <w:jc w:val="center"/>
              <w:rPr>
                <w:rFonts w:ascii="等线" w:eastAsia="等线" w:hAnsi="等线" w:cs="宋体"/>
                <w:color w:val="000000"/>
                <w:kern w:val="0"/>
                <w:sz w:val="21"/>
                <w:szCs w:val="21"/>
              </w:rPr>
            </w:pPr>
            <w:r w:rsidRPr="00F3423D">
              <w:rPr>
                <w:rFonts w:ascii="等线" w:eastAsia="等线" w:hAnsi="等线" w:cs="宋体" w:hint="eastAsia"/>
                <w:color w:val="000000"/>
                <w:kern w:val="0"/>
                <w:sz w:val="21"/>
                <w:szCs w:val="21"/>
              </w:rPr>
              <w:t>时间</w:t>
            </w:r>
          </w:p>
        </w:tc>
      </w:tr>
      <w:tr w:rsidR="00F3423D" w:rsidRPr="00F3423D" w14:paraId="280BA631" w14:textId="77777777" w:rsidTr="00F3423D">
        <w:trPr>
          <w:trHeight w:val="552"/>
        </w:trPr>
        <w:tc>
          <w:tcPr>
            <w:tcW w:w="2380" w:type="dxa"/>
            <w:tcBorders>
              <w:top w:val="nil"/>
              <w:left w:val="single" w:sz="4" w:space="0" w:color="auto"/>
              <w:bottom w:val="single" w:sz="4" w:space="0" w:color="auto"/>
              <w:right w:val="single" w:sz="4" w:space="0" w:color="auto"/>
            </w:tcBorders>
            <w:shd w:val="clear" w:color="auto" w:fill="auto"/>
            <w:vAlign w:val="center"/>
            <w:hideMark/>
          </w:tcPr>
          <w:p w14:paraId="35E3DD9D" w14:textId="77777777" w:rsidR="00F3423D" w:rsidRPr="00F3423D" w:rsidRDefault="00F3423D" w:rsidP="00F3423D">
            <w:pPr>
              <w:widowControl/>
              <w:spacing w:line="240" w:lineRule="auto"/>
              <w:ind w:firstLineChars="0" w:firstLine="0"/>
              <w:jc w:val="center"/>
              <w:rPr>
                <w:rFonts w:ascii="等线" w:eastAsia="等线" w:hAnsi="等线" w:cs="宋体"/>
                <w:color w:val="000000"/>
                <w:kern w:val="0"/>
                <w:sz w:val="21"/>
                <w:szCs w:val="21"/>
              </w:rPr>
            </w:pPr>
            <w:r w:rsidRPr="00F3423D">
              <w:rPr>
                <w:rFonts w:ascii="等线" w:eastAsia="等线" w:hAnsi="等线" w:cs="宋体" w:hint="eastAsia"/>
                <w:color w:val="000000"/>
                <w:kern w:val="0"/>
                <w:sz w:val="21"/>
                <w:szCs w:val="21"/>
              </w:rPr>
              <w:t>数据分析思维提升</w:t>
            </w:r>
          </w:p>
        </w:tc>
        <w:tc>
          <w:tcPr>
            <w:tcW w:w="5400" w:type="dxa"/>
            <w:tcBorders>
              <w:top w:val="nil"/>
              <w:left w:val="nil"/>
              <w:bottom w:val="single" w:sz="4" w:space="0" w:color="auto"/>
              <w:right w:val="single" w:sz="4" w:space="0" w:color="auto"/>
            </w:tcBorders>
            <w:shd w:val="clear" w:color="auto" w:fill="auto"/>
            <w:vAlign w:val="center"/>
            <w:hideMark/>
          </w:tcPr>
          <w:p w14:paraId="01B9A994" w14:textId="77777777" w:rsidR="00F3423D" w:rsidRPr="00F3423D" w:rsidRDefault="00F3423D" w:rsidP="00F3423D">
            <w:pPr>
              <w:widowControl/>
              <w:spacing w:line="240" w:lineRule="auto"/>
              <w:ind w:firstLineChars="0" w:firstLine="0"/>
              <w:jc w:val="left"/>
              <w:rPr>
                <w:rFonts w:ascii="等线" w:eastAsia="等线" w:hAnsi="等线" w:cs="宋体"/>
                <w:color w:val="000000"/>
                <w:kern w:val="0"/>
                <w:sz w:val="22"/>
              </w:rPr>
            </w:pPr>
            <w:r w:rsidRPr="00F3423D">
              <w:rPr>
                <w:rFonts w:ascii="等线" w:eastAsia="等线" w:hAnsi="等线" w:cs="宋体" w:hint="eastAsia"/>
                <w:color w:val="000000"/>
                <w:kern w:val="0"/>
                <w:sz w:val="22"/>
              </w:rPr>
              <w:t>了解数据分析的基础概念，数据分析的方法和模型初始，学习数据分析的流程。</w:t>
            </w:r>
          </w:p>
        </w:tc>
        <w:tc>
          <w:tcPr>
            <w:tcW w:w="960" w:type="dxa"/>
            <w:tcBorders>
              <w:top w:val="nil"/>
              <w:left w:val="nil"/>
              <w:bottom w:val="single" w:sz="4" w:space="0" w:color="auto"/>
              <w:right w:val="single" w:sz="4" w:space="0" w:color="auto"/>
            </w:tcBorders>
            <w:shd w:val="clear" w:color="auto" w:fill="auto"/>
            <w:noWrap/>
            <w:vAlign w:val="center"/>
            <w:hideMark/>
          </w:tcPr>
          <w:p w14:paraId="4AAB4890" w14:textId="77777777" w:rsidR="00F3423D" w:rsidRPr="00F3423D" w:rsidRDefault="00F3423D" w:rsidP="00F3423D">
            <w:pPr>
              <w:widowControl/>
              <w:spacing w:line="240" w:lineRule="auto"/>
              <w:ind w:firstLineChars="0" w:firstLine="0"/>
              <w:jc w:val="center"/>
              <w:rPr>
                <w:rFonts w:ascii="等线" w:eastAsia="等线" w:hAnsi="等线" w:cs="宋体"/>
                <w:color w:val="000000"/>
                <w:kern w:val="0"/>
                <w:sz w:val="22"/>
              </w:rPr>
            </w:pPr>
            <w:r w:rsidRPr="00F3423D">
              <w:rPr>
                <w:rFonts w:ascii="等线" w:eastAsia="等线" w:hAnsi="等线" w:cs="宋体" w:hint="eastAsia"/>
                <w:color w:val="000000"/>
                <w:kern w:val="0"/>
                <w:sz w:val="22"/>
              </w:rPr>
              <w:t>1天</w:t>
            </w:r>
          </w:p>
        </w:tc>
      </w:tr>
      <w:tr w:rsidR="00F3423D" w:rsidRPr="00F3423D" w14:paraId="7A8BCCC0" w14:textId="77777777" w:rsidTr="00F3423D">
        <w:trPr>
          <w:trHeight w:val="828"/>
        </w:trPr>
        <w:tc>
          <w:tcPr>
            <w:tcW w:w="2380" w:type="dxa"/>
            <w:tcBorders>
              <w:top w:val="nil"/>
              <w:left w:val="single" w:sz="4" w:space="0" w:color="auto"/>
              <w:bottom w:val="single" w:sz="4" w:space="0" w:color="auto"/>
              <w:right w:val="single" w:sz="4" w:space="0" w:color="auto"/>
            </w:tcBorders>
            <w:shd w:val="clear" w:color="auto" w:fill="auto"/>
            <w:vAlign w:val="center"/>
            <w:hideMark/>
          </w:tcPr>
          <w:p w14:paraId="61F3632A" w14:textId="77777777" w:rsidR="00F3423D" w:rsidRPr="00F3423D" w:rsidRDefault="00F3423D" w:rsidP="00F3423D">
            <w:pPr>
              <w:widowControl/>
              <w:spacing w:line="240" w:lineRule="auto"/>
              <w:ind w:firstLineChars="0" w:firstLine="0"/>
              <w:jc w:val="center"/>
              <w:rPr>
                <w:rFonts w:ascii="等线" w:eastAsia="等线" w:hAnsi="等线" w:cs="宋体"/>
                <w:color w:val="000000"/>
                <w:kern w:val="0"/>
                <w:sz w:val="21"/>
                <w:szCs w:val="21"/>
              </w:rPr>
            </w:pPr>
            <w:r w:rsidRPr="00F3423D">
              <w:rPr>
                <w:rFonts w:ascii="等线" w:eastAsia="等线" w:hAnsi="等线" w:cs="宋体" w:hint="eastAsia"/>
                <w:color w:val="000000"/>
                <w:kern w:val="0"/>
                <w:sz w:val="21"/>
                <w:szCs w:val="21"/>
              </w:rPr>
              <w:t>数据分析技能训练</w:t>
            </w:r>
          </w:p>
        </w:tc>
        <w:tc>
          <w:tcPr>
            <w:tcW w:w="5400" w:type="dxa"/>
            <w:tcBorders>
              <w:top w:val="nil"/>
              <w:left w:val="nil"/>
              <w:bottom w:val="single" w:sz="4" w:space="0" w:color="auto"/>
              <w:right w:val="single" w:sz="4" w:space="0" w:color="auto"/>
            </w:tcBorders>
            <w:shd w:val="clear" w:color="auto" w:fill="auto"/>
            <w:vAlign w:val="center"/>
            <w:hideMark/>
          </w:tcPr>
          <w:p w14:paraId="51303965" w14:textId="77777777" w:rsidR="00F3423D" w:rsidRPr="00F3423D" w:rsidRDefault="00F3423D" w:rsidP="00F3423D">
            <w:pPr>
              <w:widowControl/>
              <w:spacing w:line="240" w:lineRule="auto"/>
              <w:ind w:firstLineChars="0" w:firstLine="0"/>
              <w:jc w:val="left"/>
              <w:rPr>
                <w:rFonts w:ascii="等线" w:eastAsia="等线" w:hAnsi="等线" w:cs="宋体"/>
                <w:color w:val="000000"/>
                <w:kern w:val="0"/>
                <w:sz w:val="22"/>
              </w:rPr>
            </w:pPr>
            <w:r w:rsidRPr="00F3423D">
              <w:rPr>
                <w:rFonts w:ascii="等线" w:eastAsia="等线" w:hAnsi="等线" w:cs="宋体" w:hint="eastAsia"/>
                <w:color w:val="000000"/>
                <w:kern w:val="0"/>
                <w:sz w:val="22"/>
              </w:rPr>
              <w:t>学会使用零代码式的高级数据分析工具，不需要任何编程基础，即可掌握数据分析与可视化技能，从而具备良好的数据处理、数据建模分析、数据可视化能力。</w:t>
            </w:r>
          </w:p>
        </w:tc>
        <w:tc>
          <w:tcPr>
            <w:tcW w:w="960" w:type="dxa"/>
            <w:tcBorders>
              <w:top w:val="nil"/>
              <w:left w:val="nil"/>
              <w:bottom w:val="single" w:sz="4" w:space="0" w:color="auto"/>
              <w:right w:val="single" w:sz="4" w:space="0" w:color="auto"/>
            </w:tcBorders>
            <w:shd w:val="clear" w:color="auto" w:fill="auto"/>
            <w:noWrap/>
            <w:vAlign w:val="center"/>
            <w:hideMark/>
          </w:tcPr>
          <w:p w14:paraId="4216AA30" w14:textId="77777777" w:rsidR="00F3423D" w:rsidRPr="00F3423D" w:rsidRDefault="00F3423D" w:rsidP="00F3423D">
            <w:pPr>
              <w:widowControl/>
              <w:spacing w:line="240" w:lineRule="auto"/>
              <w:ind w:firstLineChars="0" w:firstLine="0"/>
              <w:jc w:val="center"/>
              <w:rPr>
                <w:rFonts w:ascii="等线" w:eastAsia="等线" w:hAnsi="等线" w:cs="宋体"/>
                <w:color w:val="000000"/>
                <w:kern w:val="0"/>
                <w:sz w:val="22"/>
              </w:rPr>
            </w:pPr>
            <w:r w:rsidRPr="00F3423D">
              <w:rPr>
                <w:rFonts w:ascii="等线" w:eastAsia="等线" w:hAnsi="等线" w:cs="宋体" w:hint="eastAsia"/>
                <w:color w:val="000000"/>
                <w:kern w:val="0"/>
                <w:sz w:val="22"/>
              </w:rPr>
              <w:t>1天</w:t>
            </w:r>
          </w:p>
        </w:tc>
      </w:tr>
      <w:tr w:rsidR="00F3423D" w:rsidRPr="00F3423D" w14:paraId="204EFCF9" w14:textId="77777777" w:rsidTr="00F3423D">
        <w:trPr>
          <w:trHeight w:val="552"/>
        </w:trPr>
        <w:tc>
          <w:tcPr>
            <w:tcW w:w="2380" w:type="dxa"/>
            <w:tcBorders>
              <w:top w:val="nil"/>
              <w:left w:val="single" w:sz="4" w:space="0" w:color="auto"/>
              <w:bottom w:val="single" w:sz="4" w:space="0" w:color="auto"/>
              <w:right w:val="single" w:sz="4" w:space="0" w:color="auto"/>
            </w:tcBorders>
            <w:shd w:val="clear" w:color="auto" w:fill="auto"/>
            <w:vAlign w:val="center"/>
            <w:hideMark/>
          </w:tcPr>
          <w:p w14:paraId="603ACF5E" w14:textId="77777777" w:rsidR="00F3423D" w:rsidRPr="00F3423D" w:rsidRDefault="00F3423D" w:rsidP="00F3423D">
            <w:pPr>
              <w:widowControl/>
              <w:spacing w:line="240" w:lineRule="auto"/>
              <w:ind w:firstLineChars="0" w:firstLine="0"/>
              <w:jc w:val="center"/>
              <w:rPr>
                <w:rFonts w:ascii="等线" w:eastAsia="等线" w:hAnsi="等线" w:cs="宋体"/>
                <w:color w:val="000000"/>
                <w:kern w:val="0"/>
                <w:sz w:val="21"/>
                <w:szCs w:val="21"/>
              </w:rPr>
            </w:pPr>
            <w:r w:rsidRPr="00F3423D">
              <w:rPr>
                <w:rFonts w:ascii="等线" w:eastAsia="等线" w:hAnsi="等线" w:cs="宋体" w:hint="eastAsia"/>
                <w:color w:val="000000"/>
                <w:kern w:val="0"/>
                <w:sz w:val="21"/>
                <w:szCs w:val="21"/>
              </w:rPr>
              <w:t>数据可视化成果孵化</w:t>
            </w:r>
          </w:p>
        </w:tc>
        <w:tc>
          <w:tcPr>
            <w:tcW w:w="5400" w:type="dxa"/>
            <w:tcBorders>
              <w:top w:val="nil"/>
              <w:left w:val="nil"/>
              <w:bottom w:val="single" w:sz="4" w:space="0" w:color="auto"/>
              <w:right w:val="single" w:sz="4" w:space="0" w:color="auto"/>
            </w:tcBorders>
            <w:shd w:val="clear" w:color="auto" w:fill="auto"/>
            <w:vAlign w:val="center"/>
            <w:hideMark/>
          </w:tcPr>
          <w:p w14:paraId="4B323F76" w14:textId="77777777" w:rsidR="00F3423D" w:rsidRPr="00F3423D" w:rsidRDefault="00F3423D" w:rsidP="00F3423D">
            <w:pPr>
              <w:widowControl/>
              <w:spacing w:line="240" w:lineRule="auto"/>
              <w:ind w:firstLineChars="0" w:firstLine="0"/>
              <w:jc w:val="left"/>
              <w:rPr>
                <w:rFonts w:ascii="等线" w:eastAsia="等线" w:hAnsi="等线" w:cs="宋体"/>
                <w:color w:val="000000"/>
                <w:kern w:val="0"/>
                <w:sz w:val="22"/>
              </w:rPr>
            </w:pPr>
            <w:r w:rsidRPr="00F3423D">
              <w:rPr>
                <w:rFonts w:ascii="等线" w:eastAsia="等线" w:hAnsi="等线" w:cs="宋体" w:hint="eastAsia"/>
                <w:color w:val="000000"/>
                <w:kern w:val="0"/>
                <w:sz w:val="22"/>
              </w:rPr>
              <w:t>讲师自备全行业通用案例讲解，进行实操能力训练，人人都是数据分析师，能够用数据讲出精彩的故事。</w:t>
            </w:r>
          </w:p>
        </w:tc>
        <w:tc>
          <w:tcPr>
            <w:tcW w:w="960" w:type="dxa"/>
            <w:tcBorders>
              <w:top w:val="nil"/>
              <w:left w:val="nil"/>
              <w:bottom w:val="single" w:sz="4" w:space="0" w:color="auto"/>
              <w:right w:val="single" w:sz="4" w:space="0" w:color="auto"/>
            </w:tcBorders>
            <w:shd w:val="clear" w:color="auto" w:fill="auto"/>
            <w:noWrap/>
            <w:vAlign w:val="center"/>
            <w:hideMark/>
          </w:tcPr>
          <w:p w14:paraId="61B96470" w14:textId="77777777" w:rsidR="00F3423D" w:rsidRPr="00F3423D" w:rsidRDefault="00F3423D" w:rsidP="00F3423D">
            <w:pPr>
              <w:widowControl/>
              <w:spacing w:line="240" w:lineRule="auto"/>
              <w:ind w:firstLineChars="0" w:firstLine="0"/>
              <w:jc w:val="center"/>
              <w:rPr>
                <w:rFonts w:ascii="等线" w:eastAsia="等线" w:hAnsi="等线" w:cs="宋体"/>
                <w:color w:val="000000"/>
                <w:kern w:val="0"/>
                <w:sz w:val="22"/>
              </w:rPr>
            </w:pPr>
            <w:r w:rsidRPr="00F3423D">
              <w:rPr>
                <w:rFonts w:ascii="等线" w:eastAsia="等线" w:hAnsi="等线" w:cs="宋体" w:hint="eastAsia"/>
                <w:color w:val="000000"/>
                <w:kern w:val="0"/>
                <w:sz w:val="22"/>
              </w:rPr>
              <w:t>1天</w:t>
            </w:r>
          </w:p>
        </w:tc>
      </w:tr>
    </w:tbl>
    <w:p w14:paraId="7FDDDF75" w14:textId="09F55ADE" w:rsidR="00F3423D" w:rsidRPr="007A0AD8" w:rsidRDefault="00F3423D" w:rsidP="007A0AD8">
      <w:pPr>
        <w:ind w:firstLine="602"/>
        <w:outlineLvl w:val="1"/>
        <w:rPr>
          <w:b/>
          <w:bCs/>
          <w:sz w:val="30"/>
          <w:szCs w:val="30"/>
        </w:rPr>
      </w:pPr>
      <w:r w:rsidRPr="007A0AD8">
        <w:rPr>
          <w:rFonts w:hint="eastAsia"/>
          <w:b/>
          <w:bCs/>
          <w:sz w:val="30"/>
          <w:szCs w:val="30"/>
        </w:rPr>
        <w:t>2</w:t>
      </w:r>
      <w:r w:rsidRPr="007A0AD8">
        <w:rPr>
          <w:rFonts w:hint="eastAsia"/>
          <w:b/>
          <w:bCs/>
          <w:sz w:val="30"/>
          <w:szCs w:val="30"/>
        </w:rPr>
        <w:t>、</w:t>
      </w:r>
      <w:r w:rsidRPr="007A0AD8">
        <w:rPr>
          <w:rFonts w:hint="eastAsia"/>
          <w:b/>
          <w:bCs/>
          <w:sz w:val="30"/>
          <w:szCs w:val="30"/>
        </w:rPr>
        <w:t>5</w:t>
      </w:r>
      <w:r w:rsidRPr="007A0AD8">
        <w:rPr>
          <w:rFonts w:hint="eastAsia"/>
          <w:b/>
          <w:bCs/>
          <w:sz w:val="30"/>
          <w:szCs w:val="30"/>
        </w:rPr>
        <w:t>天课程版</w:t>
      </w:r>
    </w:p>
    <w:tbl>
      <w:tblPr>
        <w:tblW w:w="8740" w:type="dxa"/>
        <w:tblLook w:val="04A0" w:firstRow="1" w:lastRow="0" w:firstColumn="1" w:lastColumn="0" w:noHBand="0" w:noVBand="1"/>
      </w:tblPr>
      <w:tblGrid>
        <w:gridCol w:w="2380"/>
        <w:gridCol w:w="5400"/>
        <w:gridCol w:w="960"/>
      </w:tblGrid>
      <w:tr w:rsidR="00F3423D" w:rsidRPr="00F3423D" w14:paraId="7E273BF7" w14:textId="77777777" w:rsidTr="00F3423D">
        <w:trPr>
          <w:trHeight w:val="276"/>
        </w:trPr>
        <w:tc>
          <w:tcPr>
            <w:tcW w:w="2380" w:type="dxa"/>
            <w:tcBorders>
              <w:top w:val="single" w:sz="4" w:space="0" w:color="auto"/>
              <w:left w:val="single" w:sz="4" w:space="0" w:color="auto"/>
              <w:bottom w:val="single" w:sz="4" w:space="0" w:color="auto"/>
              <w:right w:val="single" w:sz="4" w:space="0" w:color="auto"/>
            </w:tcBorders>
            <w:shd w:val="clear" w:color="000000" w:fill="9BC2E6"/>
            <w:vAlign w:val="center"/>
            <w:hideMark/>
          </w:tcPr>
          <w:p w14:paraId="37BB4FBA" w14:textId="77777777" w:rsidR="00F3423D" w:rsidRPr="00F3423D" w:rsidRDefault="00F3423D" w:rsidP="00F3423D">
            <w:pPr>
              <w:widowControl/>
              <w:spacing w:line="240" w:lineRule="auto"/>
              <w:ind w:firstLineChars="0" w:firstLine="0"/>
              <w:jc w:val="center"/>
              <w:rPr>
                <w:rFonts w:ascii="等线" w:eastAsia="等线" w:hAnsi="等线" w:cs="宋体"/>
                <w:color w:val="000000"/>
                <w:kern w:val="0"/>
                <w:sz w:val="21"/>
                <w:szCs w:val="21"/>
              </w:rPr>
            </w:pPr>
            <w:r w:rsidRPr="00F3423D">
              <w:rPr>
                <w:rFonts w:ascii="等线" w:eastAsia="等线" w:hAnsi="等线" w:cs="宋体" w:hint="eastAsia"/>
                <w:color w:val="000000"/>
                <w:kern w:val="0"/>
                <w:sz w:val="21"/>
                <w:szCs w:val="21"/>
              </w:rPr>
              <w:t>课程名称</w:t>
            </w:r>
          </w:p>
        </w:tc>
        <w:tc>
          <w:tcPr>
            <w:tcW w:w="5400" w:type="dxa"/>
            <w:tcBorders>
              <w:top w:val="single" w:sz="4" w:space="0" w:color="auto"/>
              <w:left w:val="nil"/>
              <w:bottom w:val="single" w:sz="4" w:space="0" w:color="auto"/>
              <w:right w:val="single" w:sz="4" w:space="0" w:color="auto"/>
            </w:tcBorders>
            <w:shd w:val="clear" w:color="000000" w:fill="9BC2E6"/>
            <w:vAlign w:val="center"/>
            <w:hideMark/>
          </w:tcPr>
          <w:p w14:paraId="27EE672B" w14:textId="77777777" w:rsidR="00F3423D" w:rsidRPr="00F3423D" w:rsidRDefault="00F3423D" w:rsidP="00F3423D">
            <w:pPr>
              <w:widowControl/>
              <w:spacing w:line="240" w:lineRule="auto"/>
              <w:ind w:firstLineChars="0" w:firstLine="0"/>
              <w:jc w:val="center"/>
              <w:rPr>
                <w:rFonts w:ascii="等线" w:eastAsia="等线" w:hAnsi="等线" w:cs="宋体"/>
                <w:color w:val="000000"/>
                <w:kern w:val="0"/>
                <w:sz w:val="21"/>
                <w:szCs w:val="21"/>
              </w:rPr>
            </w:pPr>
            <w:r w:rsidRPr="00F3423D">
              <w:rPr>
                <w:rFonts w:ascii="等线" w:eastAsia="等线" w:hAnsi="等线" w:cs="宋体" w:hint="eastAsia"/>
                <w:color w:val="000000"/>
                <w:kern w:val="0"/>
                <w:sz w:val="21"/>
                <w:szCs w:val="21"/>
              </w:rPr>
              <w:t>描述</w:t>
            </w:r>
          </w:p>
        </w:tc>
        <w:tc>
          <w:tcPr>
            <w:tcW w:w="960" w:type="dxa"/>
            <w:tcBorders>
              <w:top w:val="single" w:sz="4" w:space="0" w:color="auto"/>
              <w:left w:val="nil"/>
              <w:bottom w:val="single" w:sz="4" w:space="0" w:color="auto"/>
              <w:right w:val="single" w:sz="4" w:space="0" w:color="auto"/>
            </w:tcBorders>
            <w:shd w:val="clear" w:color="000000" w:fill="9BC2E6"/>
            <w:vAlign w:val="center"/>
            <w:hideMark/>
          </w:tcPr>
          <w:p w14:paraId="7FF892DE" w14:textId="77777777" w:rsidR="00F3423D" w:rsidRPr="00F3423D" w:rsidRDefault="00F3423D" w:rsidP="00F3423D">
            <w:pPr>
              <w:widowControl/>
              <w:spacing w:line="240" w:lineRule="auto"/>
              <w:ind w:firstLineChars="0" w:firstLine="0"/>
              <w:jc w:val="center"/>
              <w:rPr>
                <w:rFonts w:ascii="等线" w:eastAsia="等线" w:hAnsi="等线" w:cs="宋体"/>
                <w:color w:val="000000"/>
                <w:kern w:val="0"/>
                <w:sz w:val="21"/>
                <w:szCs w:val="21"/>
              </w:rPr>
            </w:pPr>
            <w:r w:rsidRPr="00F3423D">
              <w:rPr>
                <w:rFonts w:ascii="等线" w:eastAsia="等线" w:hAnsi="等线" w:cs="宋体" w:hint="eastAsia"/>
                <w:color w:val="000000"/>
                <w:kern w:val="0"/>
                <w:sz w:val="21"/>
                <w:szCs w:val="21"/>
              </w:rPr>
              <w:t>时间</w:t>
            </w:r>
          </w:p>
        </w:tc>
      </w:tr>
      <w:tr w:rsidR="00F3423D" w:rsidRPr="00F3423D" w14:paraId="12A41DEF" w14:textId="77777777" w:rsidTr="00F3423D">
        <w:trPr>
          <w:trHeight w:val="552"/>
        </w:trPr>
        <w:tc>
          <w:tcPr>
            <w:tcW w:w="2380" w:type="dxa"/>
            <w:tcBorders>
              <w:top w:val="nil"/>
              <w:left w:val="single" w:sz="4" w:space="0" w:color="auto"/>
              <w:bottom w:val="single" w:sz="4" w:space="0" w:color="auto"/>
              <w:right w:val="single" w:sz="4" w:space="0" w:color="auto"/>
            </w:tcBorders>
            <w:shd w:val="clear" w:color="auto" w:fill="auto"/>
            <w:vAlign w:val="center"/>
            <w:hideMark/>
          </w:tcPr>
          <w:p w14:paraId="42347388" w14:textId="77777777" w:rsidR="00F3423D" w:rsidRPr="00F3423D" w:rsidRDefault="00F3423D" w:rsidP="00F3423D">
            <w:pPr>
              <w:widowControl/>
              <w:spacing w:line="240" w:lineRule="auto"/>
              <w:ind w:firstLineChars="0" w:firstLine="0"/>
              <w:jc w:val="center"/>
              <w:rPr>
                <w:rFonts w:ascii="等线" w:eastAsia="等线" w:hAnsi="等线" w:cs="宋体"/>
                <w:color w:val="000000"/>
                <w:kern w:val="0"/>
                <w:sz w:val="21"/>
                <w:szCs w:val="21"/>
              </w:rPr>
            </w:pPr>
            <w:r w:rsidRPr="00F3423D">
              <w:rPr>
                <w:rFonts w:ascii="等线" w:eastAsia="等线" w:hAnsi="等线" w:cs="宋体" w:hint="eastAsia"/>
                <w:color w:val="000000"/>
                <w:kern w:val="0"/>
                <w:sz w:val="21"/>
                <w:szCs w:val="21"/>
              </w:rPr>
              <w:t>数据分析思维提升</w:t>
            </w:r>
          </w:p>
        </w:tc>
        <w:tc>
          <w:tcPr>
            <w:tcW w:w="5400" w:type="dxa"/>
            <w:tcBorders>
              <w:top w:val="nil"/>
              <w:left w:val="nil"/>
              <w:bottom w:val="single" w:sz="4" w:space="0" w:color="auto"/>
              <w:right w:val="single" w:sz="4" w:space="0" w:color="auto"/>
            </w:tcBorders>
            <w:shd w:val="clear" w:color="auto" w:fill="auto"/>
            <w:vAlign w:val="center"/>
            <w:hideMark/>
          </w:tcPr>
          <w:p w14:paraId="71410B89" w14:textId="13AB6DEF" w:rsidR="00F3423D" w:rsidRPr="00F3423D" w:rsidRDefault="00F3423D" w:rsidP="00F3423D">
            <w:pPr>
              <w:widowControl/>
              <w:spacing w:line="240" w:lineRule="auto"/>
              <w:ind w:firstLineChars="0" w:firstLine="0"/>
              <w:jc w:val="left"/>
              <w:rPr>
                <w:rFonts w:ascii="等线" w:eastAsia="等线" w:hAnsi="等线" w:cs="宋体"/>
                <w:color w:val="000000"/>
                <w:kern w:val="0"/>
                <w:sz w:val="22"/>
              </w:rPr>
            </w:pPr>
            <w:r w:rsidRPr="00F3423D">
              <w:rPr>
                <w:rFonts w:ascii="等线" w:eastAsia="等线" w:hAnsi="等线" w:cs="宋体" w:hint="eastAsia"/>
                <w:color w:val="000000"/>
                <w:kern w:val="0"/>
                <w:sz w:val="22"/>
              </w:rPr>
              <w:t>了解数据分析的基础概念，数据分析的方法和模型</w:t>
            </w:r>
            <w:r w:rsidR="008F7782">
              <w:rPr>
                <w:rFonts w:ascii="等线" w:eastAsia="等线" w:hAnsi="等线" w:cs="宋体" w:hint="eastAsia"/>
                <w:color w:val="000000"/>
                <w:kern w:val="0"/>
                <w:sz w:val="22"/>
              </w:rPr>
              <w:t>初识</w:t>
            </w:r>
            <w:r w:rsidRPr="00F3423D">
              <w:rPr>
                <w:rFonts w:ascii="等线" w:eastAsia="等线" w:hAnsi="等线" w:cs="宋体" w:hint="eastAsia"/>
                <w:color w:val="000000"/>
                <w:kern w:val="0"/>
                <w:sz w:val="22"/>
              </w:rPr>
              <w:t>，学习数据分析的流程。</w:t>
            </w:r>
          </w:p>
        </w:tc>
        <w:tc>
          <w:tcPr>
            <w:tcW w:w="960" w:type="dxa"/>
            <w:tcBorders>
              <w:top w:val="nil"/>
              <w:left w:val="nil"/>
              <w:bottom w:val="single" w:sz="4" w:space="0" w:color="auto"/>
              <w:right w:val="single" w:sz="4" w:space="0" w:color="auto"/>
            </w:tcBorders>
            <w:shd w:val="clear" w:color="auto" w:fill="auto"/>
            <w:noWrap/>
            <w:vAlign w:val="center"/>
            <w:hideMark/>
          </w:tcPr>
          <w:p w14:paraId="67646C85" w14:textId="77777777" w:rsidR="00F3423D" w:rsidRPr="00F3423D" w:rsidRDefault="00F3423D" w:rsidP="00F3423D">
            <w:pPr>
              <w:widowControl/>
              <w:spacing w:line="240" w:lineRule="auto"/>
              <w:ind w:firstLineChars="0" w:firstLine="0"/>
              <w:jc w:val="center"/>
              <w:rPr>
                <w:rFonts w:ascii="等线" w:eastAsia="等线" w:hAnsi="等线" w:cs="宋体"/>
                <w:color w:val="000000"/>
                <w:kern w:val="0"/>
                <w:sz w:val="22"/>
              </w:rPr>
            </w:pPr>
            <w:r w:rsidRPr="00F3423D">
              <w:rPr>
                <w:rFonts w:ascii="等线" w:eastAsia="等线" w:hAnsi="等线" w:cs="宋体" w:hint="eastAsia"/>
                <w:color w:val="000000"/>
                <w:kern w:val="0"/>
                <w:sz w:val="22"/>
              </w:rPr>
              <w:t>1天</w:t>
            </w:r>
          </w:p>
        </w:tc>
      </w:tr>
      <w:tr w:rsidR="00F3423D" w:rsidRPr="00F3423D" w14:paraId="1709324B" w14:textId="77777777" w:rsidTr="00F3423D">
        <w:trPr>
          <w:trHeight w:val="2628"/>
        </w:trPr>
        <w:tc>
          <w:tcPr>
            <w:tcW w:w="2380" w:type="dxa"/>
            <w:tcBorders>
              <w:top w:val="nil"/>
              <w:left w:val="single" w:sz="4" w:space="0" w:color="auto"/>
              <w:bottom w:val="single" w:sz="4" w:space="0" w:color="auto"/>
              <w:right w:val="single" w:sz="4" w:space="0" w:color="auto"/>
            </w:tcBorders>
            <w:shd w:val="clear" w:color="auto" w:fill="auto"/>
            <w:vAlign w:val="center"/>
            <w:hideMark/>
          </w:tcPr>
          <w:p w14:paraId="3D1D17B7" w14:textId="77777777" w:rsidR="00F3423D" w:rsidRPr="00F3423D" w:rsidRDefault="00F3423D" w:rsidP="00F3423D">
            <w:pPr>
              <w:widowControl/>
              <w:spacing w:line="240" w:lineRule="auto"/>
              <w:ind w:firstLineChars="0" w:firstLine="0"/>
              <w:jc w:val="center"/>
              <w:rPr>
                <w:rFonts w:ascii="等线" w:eastAsia="等线" w:hAnsi="等线" w:cs="宋体"/>
                <w:color w:val="000000"/>
                <w:kern w:val="0"/>
                <w:sz w:val="21"/>
                <w:szCs w:val="21"/>
              </w:rPr>
            </w:pPr>
            <w:r w:rsidRPr="00F3423D">
              <w:rPr>
                <w:rFonts w:ascii="等线" w:eastAsia="等线" w:hAnsi="等线" w:cs="宋体" w:hint="eastAsia"/>
                <w:color w:val="000000"/>
                <w:kern w:val="0"/>
                <w:sz w:val="21"/>
                <w:szCs w:val="21"/>
              </w:rPr>
              <w:t>数据分析技能训练</w:t>
            </w:r>
          </w:p>
        </w:tc>
        <w:tc>
          <w:tcPr>
            <w:tcW w:w="5400" w:type="dxa"/>
            <w:tcBorders>
              <w:top w:val="nil"/>
              <w:left w:val="nil"/>
              <w:bottom w:val="single" w:sz="4" w:space="0" w:color="auto"/>
              <w:right w:val="single" w:sz="4" w:space="0" w:color="auto"/>
            </w:tcBorders>
            <w:shd w:val="clear" w:color="auto" w:fill="auto"/>
            <w:vAlign w:val="center"/>
            <w:hideMark/>
          </w:tcPr>
          <w:p w14:paraId="63CCF8C4" w14:textId="03E33ED4" w:rsidR="00274CC0" w:rsidRDefault="00F3423D" w:rsidP="00F3423D">
            <w:pPr>
              <w:widowControl/>
              <w:spacing w:line="240" w:lineRule="auto"/>
              <w:ind w:firstLineChars="0" w:firstLine="0"/>
              <w:jc w:val="left"/>
              <w:rPr>
                <w:rFonts w:ascii="等线" w:eastAsia="等线" w:hAnsi="等线" w:cs="宋体"/>
                <w:color w:val="000000"/>
                <w:kern w:val="0"/>
                <w:sz w:val="22"/>
              </w:rPr>
            </w:pPr>
            <w:r w:rsidRPr="00F3423D">
              <w:rPr>
                <w:rFonts w:ascii="等线" w:eastAsia="等线" w:hAnsi="等线" w:cs="宋体" w:hint="eastAsia"/>
                <w:color w:val="000000"/>
                <w:kern w:val="0"/>
                <w:sz w:val="22"/>
              </w:rPr>
              <w:t>1、学会使用零代码式的高级数据分析工具，掌握数据分析与可视化技能，从而具备良好的数据处理、数据建模分析、数据可视化能力。</w:t>
            </w:r>
          </w:p>
          <w:p w14:paraId="05715F91" w14:textId="6EC7030D" w:rsidR="00274CC0" w:rsidRDefault="00F3423D" w:rsidP="00F3423D">
            <w:pPr>
              <w:widowControl/>
              <w:spacing w:line="240" w:lineRule="auto"/>
              <w:ind w:firstLineChars="0" w:firstLine="0"/>
              <w:jc w:val="left"/>
              <w:rPr>
                <w:rFonts w:ascii="等线" w:eastAsia="等线" w:hAnsi="等线" w:cs="宋体"/>
                <w:color w:val="000000"/>
                <w:kern w:val="0"/>
                <w:sz w:val="22"/>
              </w:rPr>
            </w:pPr>
            <w:r w:rsidRPr="00F3423D">
              <w:rPr>
                <w:rFonts w:ascii="等线" w:eastAsia="等线" w:hAnsi="等线" w:cs="宋体" w:hint="eastAsia"/>
                <w:color w:val="000000"/>
                <w:kern w:val="0"/>
                <w:sz w:val="22"/>
              </w:rPr>
              <w:t>2、授课老师一边培训、一边答疑，保障课程的质量。讲师将带领学员演示开发过程、制作实际案例，并鼓励互动，实际解决学员问题。</w:t>
            </w:r>
          </w:p>
          <w:p w14:paraId="2023A2AC" w14:textId="192A43A2" w:rsidR="00F3423D" w:rsidRPr="00F3423D" w:rsidRDefault="00F3423D" w:rsidP="00F3423D">
            <w:pPr>
              <w:widowControl/>
              <w:spacing w:line="240" w:lineRule="auto"/>
              <w:ind w:firstLineChars="0" w:firstLine="0"/>
              <w:jc w:val="left"/>
              <w:rPr>
                <w:rFonts w:ascii="等线" w:eastAsia="等线" w:hAnsi="等线" w:cs="宋体"/>
                <w:color w:val="000000"/>
                <w:kern w:val="0"/>
                <w:sz w:val="22"/>
              </w:rPr>
            </w:pPr>
            <w:r w:rsidRPr="00F3423D">
              <w:rPr>
                <w:rFonts w:ascii="等线" w:eastAsia="等线" w:hAnsi="等线" w:cs="宋体" w:hint="eastAsia"/>
                <w:color w:val="000000"/>
                <w:kern w:val="0"/>
                <w:sz w:val="22"/>
              </w:rPr>
              <w:t>3、课程安排中会包括课堂实操练习，可布置课程作业，作业的提交、提醒、批改。</w:t>
            </w:r>
          </w:p>
        </w:tc>
        <w:tc>
          <w:tcPr>
            <w:tcW w:w="960" w:type="dxa"/>
            <w:tcBorders>
              <w:top w:val="nil"/>
              <w:left w:val="nil"/>
              <w:bottom w:val="single" w:sz="4" w:space="0" w:color="auto"/>
              <w:right w:val="single" w:sz="4" w:space="0" w:color="auto"/>
            </w:tcBorders>
            <w:shd w:val="clear" w:color="auto" w:fill="auto"/>
            <w:noWrap/>
            <w:vAlign w:val="center"/>
            <w:hideMark/>
          </w:tcPr>
          <w:p w14:paraId="12245623" w14:textId="77777777" w:rsidR="00F3423D" w:rsidRPr="00F3423D" w:rsidRDefault="00F3423D" w:rsidP="00F3423D">
            <w:pPr>
              <w:widowControl/>
              <w:spacing w:line="240" w:lineRule="auto"/>
              <w:ind w:firstLineChars="0" w:firstLine="0"/>
              <w:jc w:val="center"/>
              <w:rPr>
                <w:rFonts w:ascii="等线" w:eastAsia="等线" w:hAnsi="等线" w:cs="宋体"/>
                <w:color w:val="000000"/>
                <w:kern w:val="0"/>
                <w:sz w:val="22"/>
              </w:rPr>
            </w:pPr>
            <w:r w:rsidRPr="00F3423D">
              <w:rPr>
                <w:rFonts w:ascii="等线" w:eastAsia="等线" w:hAnsi="等线" w:cs="宋体" w:hint="eastAsia"/>
                <w:color w:val="000000"/>
                <w:kern w:val="0"/>
                <w:sz w:val="22"/>
              </w:rPr>
              <w:t>2天</w:t>
            </w:r>
          </w:p>
        </w:tc>
      </w:tr>
      <w:tr w:rsidR="00F3423D" w:rsidRPr="00F3423D" w14:paraId="116FEC09" w14:textId="77777777" w:rsidTr="00F3423D">
        <w:trPr>
          <w:trHeight w:val="1104"/>
        </w:trPr>
        <w:tc>
          <w:tcPr>
            <w:tcW w:w="2380" w:type="dxa"/>
            <w:tcBorders>
              <w:top w:val="nil"/>
              <w:left w:val="single" w:sz="4" w:space="0" w:color="auto"/>
              <w:bottom w:val="single" w:sz="4" w:space="0" w:color="auto"/>
              <w:right w:val="single" w:sz="4" w:space="0" w:color="auto"/>
            </w:tcBorders>
            <w:shd w:val="clear" w:color="auto" w:fill="auto"/>
            <w:vAlign w:val="center"/>
            <w:hideMark/>
          </w:tcPr>
          <w:p w14:paraId="56DB15DA" w14:textId="77777777" w:rsidR="00F3423D" w:rsidRPr="00F3423D" w:rsidRDefault="00F3423D" w:rsidP="00F3423D">
            <w:pPr>
              <w:widowControl/>
              <w:spacing w:line="240" w:lineRule="auto"/>
              <w:ind w:firstLineChars="0" w:firstLine="0"/>
              <w:jc w:val="center"/>
              <w:rPr>
                <w:rFonts w:ascii="等线" w:eastAsia="等线" w:hAnsi="等线" w:cs="宋体"/>
                <w:color w:val="000000"/>
                <w:kern w:val="0"/>
                <w:sz w:val="21"/>
                <w:szCs w:val="21"/>
              </w:rPr>
            </w:pPr>
            <w:r w:rsidRPr="00F3423D">
              <w:rPr>
                <w:rFonts w:ascii="等线" w:eastAsia="等线" w:hAnsi="等线" w:cs="宋体" w:hint="eastAsia"/>
                <w:color w:val="000000"/>
                <w:kern w:val="0"/>
                <w:sz w:val="21"/>
                <w:szCs w:val="21"/>
              </w:rPr>
              <w:lastRenderedPageBreak/>
              <w:t>数据可视化成果孵化</w:t>
            </w:r>
          </w:p>
        </w:tc>
        <w:tc>
          <w:tcPr>
            <w:tcW w:w="5400" w:type="dxa"/>
            <w:tcBorders>
              <w:top w:val="nil"/>
              <w:left w:val="nil"/>
              <w:bottom w:val="single" w:sz="4" w:space="0" w:color="auto"/>
              <w:right w:val="single" w:sz="4" w:space="0" w:color="auto"/>
            </w:tcBorders>
            <w:shd w:val="clear" w:color="auto" w:fill="auto"/>
            <w:vAlign w:val="center"/>
            <w:hideMark/>
          </w:tcPr>
          <w:p w14:paraId="330C6415" w14:textId="77777777" w:rsidR="008F7782" w:rsidRDefault="008F7782" w:rsidP="00F3423D">
            <w:pPr>
              <w:widowControl/>
              <w:spacing w:line="240" w:lineRule="auto"/>
              <w:ind w:firstLineChars="0" w:firstLine="0"/>
              <w:jc w:val="left"/>
              <w:rPr>
                <w:rFonts w:ascii="等线" w:eastAsia="等线" w:hAnsi="等线" w:cs="宋体"/>
                <w:color w:val="000000"/>
                <w:kern w:val="0"/>
                <w:sz w:val="22"/>
              </w:rPr>
            </w:pPr>
            <w:r>
              <w:rPr>
                <w:rFonts w:ascii="等线" w:eastAsia="等线" w:hAnsi="等线" w:cs="宋体" w:hint="eastAsia"/>
                <w:color w:val="000000"/>
                <w:kern w:val="0"/>
                <w:sz w:val="22"/>
              </w:rPr>
              <w:t>1、</w:t>
            </w:r>
            <w:r w:rsidR="00F3423D" w:rsidRPr="00F3423D">
              <w:rPr>
                <w:rFonts w:ascii="等线" w:eastAsia="等线" w:hAnsi="等线" w:cs="宋体" w:hint="eastAsia"/>
                <w:color w:val="000000"/>
                <w:kern w:val="0"/>
                <w:sz w:val="22"/>
              </w:rPr>
              <w:t>学员提供业务场景定制数据分析方案</w:t>
            </w:r>
            <w:r w:rsidR="00274CC0">
              <w:rPr>
                <w:rFonts w:ascii="等线" w:eastAsia="等线" w:hAnsi="等线" w:cs="宋体" w:hint="eastAsia"/>
                <w:color w:val="000000"/>
                <w:kern w:val="0"/>
                <w:sz w:val="22"/>
              </w:rPr>
              <w:t>，由讲师</w:t>
            </w:r>
            <w:r w:rsidR="00F3423D" w:rsidRPr="00F3423D">
              <w:rPr>
                <w:rFonts w:ascii="等线" w:eastAsia="等线" w:hAnsi="等线" w:cs="宋体" w:hint="eastAsia"/>
                <w:color w:val="000000"/>
                <w:kern w:val="0"/>
                <w:sz w:val="22"/>
              </w:rPr>
              <w:t>进行讲解。</w:t>
            </w:r>
          </w:p>
          <w:p w14:paraId="2DE22549" w14:textId="22C7BD44" w:rsidR="00F3423D" w:rsidRPr="00F3423D" w:rsidRDefault="008F7782" w:rsidP="00F3423D">
            <w:pPr>
              <w:widowControl/>
              <w:spacing w:line="240" w:lineRule="auto"/>
              <w:ind w:firstLineChars="0" w:firstLine="0"/>
              <w:jc w:val="left"/>
              <w:rPr>
                <w:rFonts w:ascii="等线" w:eastAsia="等线" w:hAnsi="等线" w:cs="宋体"/>
                <w:color w:val="000000"/>
                <w:kern w:val="0"/>
                <w:sz w:val="22"/>
              </w:rPr>
            </w:pPr>
            <w:r>
              <w:rPr>
                <w:rFonts w:ascii="等线" w:eastAsia="等线" w:hAnsi="等线" w:cs="宋体"/>
                <w:color w:val="000000"/>
                <w:kern w:val="0"/>
                <w:sz w:val="22"/>
              </w:rPr>
              <w:t>2</w:t>
            </w:r>
            <w:r>
              <w:rPr>
                <w:rFonts w:ascii="等线" w:eastAsia="等线" w:hAnsi="等线" w:cs="宋体" w:hint="eastAsia"/>
                <w:color w:val="000000"/>
                <w:kern w:val="0"/>
                <w:sz w:val="22"/>
              </w:rPr>
              <w:t>、</w:t>
            </w:r>
            <w:r w:rsidR="00F3423D" w:rsidRPr="00F3423D">
              <w:rPr>
                <w:rFonts w:ascii="等线" w:eastAsia="等线" w:hAnsi="等线" w:cs="宋体" w:hint="eastAsia"/>
                <w:color w:val="000000"/>
                <w:kern w:val="0"/>
                <w:sz w:val="22"/>
              </w:rPr>
              <w:t>进行实操能力训练，人人都是数据分析师，能够用数据讲出精彩的故事。（根据场景复杂度，此项授课时间会有浮动）</w:t>
            </w:r>
          </w:p>
        </w:tc>
        <w:tc>
          <w:tcPr>
            <w:tcW w:w="960" w:type="dxa"/>
            <w:tcBorders>
              <w:top w:val="nil"/>
              <w:left w:val="nil"/>
              <w:bottom w:val="single" w:sz="4" w:space="0" w:color="auto"/>
              <w:right w:val="single" w:sz="4" w:space="0" w:color="auto"/>
            </w:tcBorders>
            <w:shd w:val="clear" w:color="auto" w:fill="auto"/>
            <w:noWrap/>
            <w:vAlign w:val="center"/>
            <w:hideMark/>
          </w:tcPr>
          <w:p w14:paraId="57BD3A3C" w14:textId="77777777" w:rsidR="00F3423D" w:rsidRPr="00F3423D" w:rsidRDefault="00F3423D" w:rsidP="00F3423D">
            <w:pPr>
              <w:widowControl/>
              <w:spacing w:line="240" w:lineRule="auto"/>
              <w:ind w:firstLineChars="0" w:firstLine="0"/>
              <w:jc w:val="center"/>
              <w:rPr>
                <w:rFonts w:ascii="等线" w:eastAsia="等线" w:hAnsi="等线" w:cs="宋体"/>
                <w:color w:val="000000"/>
                <w:kern w:val="0"/>
                <w:sz w:val="22"/>
              </w:rPr>
            </w:pPr>
            <w:r w:rsidRPr="00F3423D">
              <w:rPr>
                <w:rFonts w:ascii="等线" w:eastAsia="等线" w:hAnsi="等线" w:cs="宋体" w:hint="eastAsia"/>
                <w:color w:val="000000"/>
                <w:kern w:val="0"/>
                <w:sz w:val="22"/>
              </w:rPr>
              <w:t>2天</w:t>
            </w:r>
          </w:p>
        </w:tc>
      </w:tr>
    </w:tbl>
    <w:p w14:paraId="6A88838E" w14:textId="77777777" w:rsidR="00F3423D" w:rsidRPr="00F3423D" w:rsidRDefault="00F3423D" w:rsidP="00F3423D">
      <w:pPr>
        <w:ind w:firstLineChars="0" w:firstLine="0"/>
        <w:jc w:val="left"/>
        <w:rPr>
          <w:szCs w:val="24"/>
        </w:rPr>
      </w:pPr>
    </w:p>
    <w:p w14:paraId="7EFAF7E3" w14:textId="3E428655" w:rsidR="0026142B" w:rsidRPr="00B12698" w:rsidRDefault="005B1189" w:rsidP="00B12698">
      <w:pPr>
        <w:ind w:firstLineChars="0" w:firstLine="0"/>
        <w:jc w:val="left"/>
        <w:outlineLvl w:val="0"/>
        <w:rPr>
          <w:b/>
          <w:bCs/>
          <w:sz w:val="32"/>
          <w:szCs w:val="32"/>
        </w:rPr>
      </w:pPr>
      <w:r w:rsidRPr="00B12698">
        <w:rPr>
          <w:rFonts w:hint="eastAsia"/>
          <w:b/>
          <w:bCs/>
          <w:sz w:val="32"/>
          <w:szCs w:val="32"/>
        </w:rPr>
        <w:t>四、</w:t>
      </w:r>
      <w:r w:rsidR="007A5EA6" w:rsidRPr="00B12698">
        <w:rPr>
          <w:rFonts w:hint="eastAsia"/>
          <w:b/>
          <w:bCs/>
          <w:sz w:val="32"/>
          <w:szCs w:val="32"/>
        </w:rPr>
        <w:t>培训</w:t>
      </w:r>
      <w:r w:rsidR="00624AC7">
        <w:rPr>
          <w:rFonts w:hint="eastAsia"/>
          <w:b/>
          <w:bCs/>
          <w:sz w:val="32"/>
          <w:szCs w:val="32"/>
        </w:rPr>
        <w:t>特色</w:t>
      </w:r>
    </w:p>
    <w:p w14:paraId="32938F0C" w14:textId="1873D4E1" w:rsidR="005B1189" w:rsidRPr="00B12698" w:rsidRDefault="00CD6D0B" w:rsidP="00B12698">
      <w:pPr>
        <w:ind w:firstLine="602"/>
        <w:outlineLvl w:val="1"/>
        <w:rPr>
          <w:b/>
          <w:bCs/>
          <w:sz w:val="30"/>
          <w:szCs w:val="30"/>
        </w:rPr>
      </w:pPr>
      <w:r w:rsidRPr="00B12698">
        <w:rPr>
          <w:b/>
          <w:bCs/>
          <w:sz w:val="30"/>
          <w:szCs w:val="30"/>
        </w:rPr>
        <w:t>1</w:t>
      </w:r>
      <w:r w:rsidR="005B1189" w:rsidRPr="00B12698">
        <w:rPr>
          <w:rFonts w:hint="eastAsia"/>
          <w:b/>
          <w:bCs/>
          <w:sz w:val="30"/>
          <w:szCs w:val="30"/>
        </w:rPr>
        <w:t>、</w:t>
      </w:r>
      <w:r w:rsidR="00624AC7">
        <w:rPr>
          <w:rFonts w:hint="eastAsia"/>
          <w:b/>
          <w:bCs/>
          <w:sz w:val="30"/>
          <w:szCs w:val="30"/>
        </w:rPr>
        <w:t>零代码、零基础、零门槛</w:t>
      </w:r>
    </w:p>
    <w:p w14:paraId="1810CD1A" w14:textId="082E1EDD" w:rsidR="00CD6D0B" w:rsidRDefault="00CD6D0B" w:rsidP="00CD6D0B">
      <w:pPr>
        <w:ind w:firstLine="480"/>
      </w:pPr>
      <w:r>
        <w:rPr>
          <w:rFonts w:hint="eastAsia"/>
        </w:rPr>
        <w:t>全程零代码开发，不需要任何编程基础，通过</w:t>
      </w:r>
      <w:proofErr w:type="gramStart"/>
      <w:r>
        <w:rPr>
          <w:rFonts w:hint="eastAsia"/>
        </w:rPr>
        <w:t>拖拉拽即可</w:t>
      </w:r>
      <w:proofErr w:type="gramEnd"/>
      <w:r>
        <w:rPr>
          <w:rFonts w:hint="eastAsia"/>
        </w:rPr>
        <w:t>进行数据分析</w:t>
      </w:r>
      <w:r w:rsidR="00775CD7">
        <w:rPr>
          <w:rFonts w:hint="eastAsia"/>
        </w:rPr>
        <w:t>，并将之</w:t>
      </w:r>
      <w:r w:rsidR="007161DC">
        <w:rPr>
          <w:rFonts w:hint="eastAsia"/>
        </w:rPr>
        <w:t>进行</w:t>
      </w:r>
      <w:r w:rsidR="00775CD7">
        <w:rPr>
          <w:rFonts w:hint="eastAsia"/>
        </w:rPr>
        <w:t>可视化</w:t>
      </w:r>
      <w:r w:rsidR="007161DC">
        <w:rPr>
          <w:rFonts w:hint="eastAsia"/>
        </w:rPr>
        <w:t>展示</w:t>
      </w:r>
      <w:r>
        <w:rPr>
          <w:rFonts w:hint="eastAsia"/>
        </w:rPr>
        <w:t>。</w:t>
      </w:r>
    </w:p>
    <w:p w14:paraId="7C4D80F5" w14:textId="131792D3" w:rsidR="00274CC0" w:rsidRPr="00B12698" w:rsidRDefault="00274CC0" w:rsidP="00274CC0">
      <w:pPr>
        <w:ind w:firstLine="602"/>
        <w:outlineLvl w:val="1"/>
        <w:rPr>
          <w:b/>
          <w:bCs/>
          <w:sz w:val="30"/>
          <w:szCs w:val="30"/>
        </w:rPr>
      </w:pPr>
      <w:r>
        <w:rPr>
          <w:b/>
          <w:bCs/>
          <w:sz w:val="30"/>
          <w:szCs w:val="30"/>
        </w:rPr>
        <w:t>2</w:t>
      </w:r>
      <w:r w:rsidRPr="00B12698">
        <w:rPr>
          <w:rFonts w:hint="eastAsia"/>
          <w:b/>
          <w:bCs/>
          <w:sz w:val="30"/>
          <w:szCs w:val="30"/>
        </w:rPr>
        <w:t>、</w:t>
      </w:r>
      <w:r>
        <w:rPr>
          <w:rFonts w:hint="eastAsia"/>
          <w:b/>
          <w:bCs/>
          <w:sz w:val="30"/>
          <w:szCs w:val="30"/>
        </w:rPr>
        <w:t>思维和</w:t>
      </w:r>
      <w:proofErr w:type="gramStart"/>
      <w:r>
        <w:rPr>
          <w:rFonts w:hint="eastAsia"/>
          <w:b/>
          <w:bCs/>
          <w:sz w:val="30"/>
          <w:szCs w:val="30"/>
        </w:rPr>
        <w:t>技能双</w:t>
      </w:r>
      <w:proofErr w:type="gramEnd"/>
      <w:r>
        <w:rPr>
          <w:rFonts w:hint="eastAsia"/>
          <w:b/>
          <w:bCs/>
          <w:sz w:val="30"/>
          <w:szCs w:val="30"/>
        </w:rPr>
        <w:t>提升</w:t>
      </w:r>
    </w:p>
    <w:p w14:paraId="678BE142" w14:textId="0A686353" w:rsidR="00274CC0" w:rsidRPr="00274CC0" w:rsidRDefault="00274CC0" w:rsidP="00274CC0">
      <w:pPr>
        <w:ind w:firstLine="480"/>
      </w:pPr>
      <w:r w:rsidRPr="005B1189">
        <w:rPr>
          <w:rFonts w:hint="eastAsia"/>
        </w:rPr>
        <w:t>培训的过程以理论讲解为辅、实例制作为主。</w:t>
      </w:r>
      <w:r w:rsidRPr="00437524">
        <w:rPr>
          <w:rFonts w:hint="eastAsia"/>
        </w:rPr>
        <w:t>培训过程以产品实践为主，学员需上机制作。</w:t>
      </w:r>
      <w:r w:rsidRPr="005B1189">
        <w:rPr>
          <w:rFonts w:hint="eastAsia"/>
        </w:rPr>
        <w:t>通过对实际案例的展示、讲解和操作，切实体会</w:t>
      </w:r>
      <w:r>
        <w:rPr>
          <w:rFonts w:hint="eastAsia"/>
        </w:rPr>
        <w:t>数据分析和数据可视化</w:t>
      </w:r>
      <w:r w:rsidRPr="005B1189">
        <w:rPr>
          <w:rFonts w:hint="eastAsia"/>
        </w:rPr>
        <w:t>的步骤、思路和技能。</w:t>
      </w:r>
    </w:p>
    <w:p w14:paraId="52E2525E" w14:textId="1EE4FBB2" w:rsidR="00CD6D0B" w:rsidRPr="00B12698" w:rsidRDefault="00274CC0" w:rsidP="00B12698">
      <w:pPr>
        <w:ind w:firstLine="602"/>
        <w:outlineLvl w:val="1"/>
        <w:rPr>
          <w:b/>
          <w:bCs/>
          <w:sz w:val="30"/>
          <w:szCs w:val="30"/>
        </w:rPr>
      </w:pPr>
      <w:r>
        <w:rPr>
          <w:b/>
          <w:bCs/>
          <w:sz w:val="30"/>
          <w:szCs w:val="30"/>
        </w:rPr>
        <w:t>3</w:t>
      </w:r>
      <w:r w:rsidR="00CD6D0B" w:rsidRPr="00B12698">
        <w:rPr>
          <w:rFonts w:hint="eastAsia"/>
          <w:b/>
          <w:bCs/>
          <w:sz w:val="30"/>
          <w:szCs w:val="30"/>
        </w:rPr>
        <w:t>、</w:t>
      </w:r>
      <w:r>
        <w:rPr>
          <w:rFonts w:hint="eastAsia"/>
          <w:b/>
          <w:bCs/>
          <w:sz w:val="30"/>
          <w:szCs w:val="30"/>
        </w:rPr>
        <w:t>现场辅导产生成果</w:t>
      </w:r>
    </w:p>
    <w:p w14:paraId="4F7EB232" w14:textId="7405CEFA" w:rsidR="00CD6D0B" w:rsidRDefault="00CD6D0B" w:rsidP="00CD6D0B">
      <w:pPr>
        <w:ind w:firstLine="480"/>
      </w:pPr>
      <w:r w:rsidRPr="005B1189">
        <w:rPr>
          <w:rFonts w:hint="eastAsia"/>
        </w:rPr>
        <w:t>讲师将带领学员演示开发过程、制作实际案例，并鼓励互动，实际解决学员问题。</w:t>
      </w:r>
      <w:r w:rsidR="00274CC0">
        <w:rPr>
          <w:rFonts w:hint="eastAsia"/>
        </w:rPr>
        <w:t>通过短短几天的辅导，学员能够自主的通过手上的数据，开发数据可视化大屏。</w:t>
      </w:r>
    </w:p>
    <w:p w14:paraId="02534C94" w14:textId="5CD1AEA8" w:rsidR="00274CC0" w:rsidRPr="00274CC0" w:rsidRDefault="00274CC0" w:rsidP="00274CC0">
      <w:pPr>
        <w:ind w:firstLine="602"/>
        <w:outlineLvl w:val="1"/>
        <w:rPr>
          <w:b/>
          <w:bCs/>
          <w:sz w:val="30"/>
          <w:szCs w:val="30"/>
        </w:rPr>
      </w:pPr>
      <w:r w:rsidRPr="00274CC0">
        <w:rPr>
          <w:rFonts w:hint="eastAsia"/>
          <w:b/>
          <w:bCs/>
          <w:sz w:val="30"/>
          <w:szCs w:val="30"/>
        </w:rPr>
        <w:t>4</w:t>
      </w:r>
      <w:r w:rsidRPr="00274CC0">
        <w:rPr>
          <w:rFonts w:hint="eastAsia"/>
          <w:b/>
          <w:bCs/>
          <w:sz w:val="30"/>
          <w:szCs w:val="30"/>
        </w:rPr>
        <w:t>、大数据头部公司支持</w:t>
      </w:r>
    </w:p>
    <w:p w14:paraId="732642DD" w14:textId="5FEB1353" w:rsidR="00274CC0" w:rsidRDefault="006E1C5E" w:rsidP="00CD6D0B">
      <w:pPr>
        <w:ind w:firstLine="480"/>
      </w:pPr>
      <w:proofErr w:type="gramStart"/>
      <w:r>
        <w:rPr>
          <w:rFonts w:hint="eastAsia"/>
        </w:rPr>
        <w:t>帆软软件</w:t>
      </w:r>
      <w:proofErr w:type="gramEnd"/>
      <w:r w:rsidR="00274CC0">
        <w:rPr>
          <w:rFonts w:hint="eastAsia"/>
        </w:rPr>
        <w:t>在各行各业都有丰富的实践经验和使用案例。课程中</w:t>
      </w:r>
      <w:r w:rsidR="00E2242D">
        <w:rPr>
          <w:rFonts w:hint="eastAsia"/>
        </w:rPr>
        <w:t>使用软</w:t>
      </w:r>
      <w:r w:rsidR="00274CC0">
        <w:rPr>
          <w:rFonts w:hint="eastAsia"/>
        </w:rPr>
        <w:t>件均为国产化软件，数据安全性和稳定性都非常契合电力企业。</w:t>
      </w:r>
    </w:p>
    <w:p w14:paraId="36E92C9A" w14:textId="637E5922" w:rsidR="005B478C" w:rsidRDefault="005B478C" w:rsidP="005B478C">
      <w:pPr>
        <w:ind w:firstLineChars="0" w:firstLine="0"/>
        <w:jc w:val="left"/>
        <w:outlineLvl w:val="0"/>
        <w:rPr>
          <w:b/>
          <w:bCs/>
          <w:sz w:val="32"/>
          <w:szCs w:val="32"/>
        </w:rPr>
      </w:pPr>
      <w:r w:rsidRPr="005B478C">
        <w:rPr>
          <w:rFonts w:hint="eastAsia"/>
          <w:b/>
          <w:bCs/>
          <w:sz w:val="32"/>
          <w:szCs w:val="32"/>
        </w:rPr>
        <w:t>附</w:t>
      </w:r>
      <w:proofErr w:type="gramStart"/>
      <w:r w:rsidRPr="005B478C">
        <w:rPr>
          <w:rFonts w:hint="eastAsia"/>
          <w:b/>
          <w:bCs/>
          <w:sz w:val="32"/>
          <w:szCs w:val="32"/>
        </w:rPr>
        <w:t>一</w:t>
      </w:r>
      <w:proofErr w:type="gramEnd"/>
      <w:r w:rsidRPr="005B478C">
        <w:rPr>
          <w:rFonts w:hint="eastAsia"/>
          <w:b/>
          <w:bCs/>
          <w:sz w:val="32"/>
          <w:szCs w:val="32"/>
        </w:rPr>
        <w:t>：成果示例</w:t>
      </w:r>
      <w:r w:rsidR="00E42548">
        <w:rPr>
          <w:rFonts w:hint="eastAsia"/>
          <w:b/>
          <w:bCs/>
          <w:sz w:val="32"/>
          <w:szCs w:val="32"/>
        </w:rPr>
        <w:t>-</w:t>
      </w:r>
      <w:r w:rsidR="00E42548">
        <w:rPr>
          <w:rFonts w:hint="eastAsia"/>
          <w:b/>
          <w:bCs/>
          <w:sz w:val="32"/>
          <w:szCs w:val="32"/>
        </w:rPr>
        <w:t>设备分析</w:t>
      </w:r>
    </w:p>
    <w:p w14:paraId="367E0C55" w14:textId="5ABDDB86" w:rsidR="0038059C" w:rsidRPr="0038059C" w:rsidRDefault="0038059C" w:rsidP="0038059C">
      <w:pPr>
        <w:ind w:firstLine="602"/>
        <w:outlineLvl w:val="1"/>
        <w:rPr>
          <w:b/>
          <w:bCs/>
          <w:sz w:val="30"/>
          <w:szCs w:val="30"/>
        </w:rPr>
      </w:pPr>
      <w:r w:rsidRPr="0038059C">
        <w:rPr>
          <w:rFonts w:hint="eastAsia"/>
          <w:b/>
          <w:bCs/>
          <w:sz w:val="30"/>
          <w:szCs w:val="30"/>
        </w:rPr>
        <w:t>问题：</w:t>
      </w:r>
    </w:p>
    <w:p w14:paraId="79D630A6" w14:textId="530D0B79" w:rsidR="00786669" w:rsidRDefault="00786669" w:rsidP="002E321A">
      <w:pPr>
        <w:ind w:firstLine="480"/>
        <w:jc w:val="left"/>
        <w:rPr>
          <w:rFonts w:ascii="宋体" w:hAnsi="宋体" w:cs="宋体"/>
        </w:rPr>
      </w:pPr>
      <w:r>
        <w:rPr>
          <w:rFonts w:ascii="宋体" w:hAnsi="宋体" w:cs="宋体" w:hint="eastAsia"/>
        </w:rPr>
        <w:t>一般而言，设备的台</w:t>
      </w:r>
      <w:proofErr w:type="gramStart"/>
      <w:r>
        <w:rPr>
          <w:rFonts w:ascii="宋体" w:hAnsi="宋体" w:cs="宋体" w:hint="eastAsia"/>
        </w:rPr>
        <w:t>账数据</w:t>
      </w:r>
      <w:proofErr w:type="gramEnd"/>
      <w:r>
        <w:rPr>
          <w:rFonts w:ascii="宋体" w:hAnsi="宋体" w:cs="宋体" w:hint="eastAsia"/>
        </w:rPr>
        <w:t>都是密密麻麻的表格，那我们该如何快速的知道这张表格里面有哪些是值得我们关注的？有哪些是有问题的？</w:t>
      </w:r>
      <w:r w:rsidR="00F5425A">
        <w:rPr>
          <w:rFonts w:ascii="宋体" w:hAnsi="宋体" w:cs="宋体" w:hint="eastAsia"/>
        </w:rPr>
        <w:t>我们又能通过这些数据对我们的日常工作带来帮助？</w:t>
      </w:r>
    </w:p>
    <w:p w14:paraId="215B1E92" w14:textId="6147A172" w:rsidR="00786669" w:rsidRDefault="00786669" w:rsidP="002E321A">
      <w:pPr>
        <w:ind w:firstLine="480"/>
        <w:jc w:val="left"/>
        <w:rPr>
          <w:rFonts w:ascii="宋体" w:hAnsi="宋体" w:cs="宋体"/>
        </w:rPr>
      </w:pPr>
      <w:r>
        <w:rPr>
          <w:noProof/>
        </w:rPr>
        <w:lastRenderedPageBreak/>
        <w:drawing>
          <wp:inline distT="0" distB="0" distL="0" distR="0" wp14:anchorId="140978C5" wp14:editId="30B0DD93">
            <wp:extent cx="4902200" cy="1838473"/>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17864" cy="1844347"/>
                    </a:xfrm>
                    <a:prstGeom prst="rect">
                      <a:avLst/>
                    </a:prstGeom>
                  </pic:spPr>
                </pic:pic>
              </a:graphicData>
            </a:graphic>
          </wp:inline>
        </w:drawing>
      </w:r>
    </w:p>
    <w:p w14:paraId="66C160F2" w14:textId="327DF321" w:rsidR="0038059C" w:rsidRPr="0038059C" w:rsidRDefault="0038059C" w:rsidP="0038059C">
      <w:pPr>
        <w:ind w:firstLine="602"/>
        <w:outlineLvl w:val="1"/>
        <w:rPr>
          <w:b/>
          <w:bCs/>
          <w:sz w:val="30"/>
          <w:szCs w:val="30"/>
        </w:rPr>
      </w:pPr>
      <w:r w:rsidRPr="0038059C">
        <w:rPr>
          <w:rFonts w:hint="eastAsia"/>
          <w:b/>
          <w:bCs/>
          <w:sz w:val="30"/>
          <w:szCs w:val="30"/>
        </w:rPr>
        <w:t>思路：</w:t>
      </w:r>
    </w:p>
    <w:p w14:paraId="0E1587C7" w14:textId="1260477E" w:rsidR="00E42548" w:rsidRDefault="00786669" w:rsidP="00786669">
      <w:pPr>
        <w:ind w:firstLine="480"/>
        <w:jc w:val="left"/>
        <w:rPr>
          <w:rFonts w:ascii="宋体" w:hAnsi="宋体" w:cs="宋体"/>
        </w:rPr>
      </w:pPr>
      <w:r>
        <w:rPr>
          <w:rFonts w:ascii="宋体" w:hAnsi="宋体" w:cs="宋体" w:hint="eastAsia"/>
        </w:rPr>
        <w:t>通过对当前字段的梳理，我们可以</w:t>
      </w:r>
      <w:r w:rsidR="002E321A">
        <w:rPr>
          <w:rFonts w:ascii="宋体" w:hAnsi="宋体" w:cs="宋体" w:hint="eastAsia"/>
        </w:rPr>
        <w:t>在不同统计周期下，统计各个地市，不同电站的设备投运数据，</w:t>
      </w:r>
      <w:r w:rsidR="00B54E20">
        <w:rPr>
          <w:rFonts w:ascii="宋体" w:hAnsi="宋体" w:cs="宋体" w:hint="eastAsia"/>
        </w:rPr>
        <w:t>可视化的</w:t>
      </w:r>
      <w:r w:rsidR="002E321A">
        <w:rPr>
          <w:rFonts w:ascii="宋体" w:hAnsi="宋体" w:cs="宋体" w:hint="eastAsia"/>
        </w:rPr>
        <w:t>展示各个电站的投运时间分布，</w:t>
      </w:r>
      <w:r w:rsidR="00B54E20">
        <w:rPr>
          <w:rFonts w:ascii="宋体" w:hAnsi="宋体" w:cs="宋体" w:hint="eastAsia"/>
        </w:rPr>
        <w:t>并联动</w:t>
      </w:r>
      <w:r w:rsidR="002E321A">
        <w:rPr>
          <w:rFonts w:ascii="宋体" w:hAnsi="宋体" w:cs="宋体" w:hint="eastAsia"/>
        </w:rPr>
        <w:t>查看不同投运时间内，台区类型的分布以及变压器设备型号的分布，</w:t>
      </w:r>
      <w:r w:rsidR="00B54E20">
        <w:rPr>
          <w:rFonts w:ascii="宋体" w:hAnsi="宋体" w:cs="宋体" w:hint="eastAsia"/>
        </w:rPr>
        <w:t>基于任</w:t>
      </w:r>
      <w:proofErr w:type="gramStart"/>
      <w:r w:rsidR="00B54E20">
        <w:rPr>
          <w:rFonts w:ascii="宋体" w:hAnsi="宋体" w:cs="宋体" w:hint="eastAsia"/>
        </w:rPr>
        <w:t>一</w:t>
      </w:r>
      <w:proofErr w:type="gramEnd"/>
      <w:r w:rsidR="00B54E20">
        <w:rPr>
          <w:rFonts w:ascii="宋体" w:hAnsi="宋体" w:cs="宋体" w:hint="eastAsia"/>
        </w:rPr>
        <w:t>数据，都能够溯源联动</w:t>
      </w:r>
      <w:r w:rsidR="002E321A">
        <w:rPr>
          <w:rFonts w:ascii="宋体" w:hAnsi="宋体" w:cs="宋体" w:hint="eastAsia"/>
        </w:rPr>
        <w:t>查看明细表。</w:t>
      </w:r>
    </w:p>
    <w:p w14:paraId="009D7CE2" w14:textId="64AD622B" w:rsidR="0038059C" w:rsidRPr="0038059C" w:rsidRDefault="0038059C" w:rsidP="0038059C">
      <w:pPr>
        <w:ind w:firstLine="602"/>
        <w:outlineLvl w:val="1"/>
        <w:rPr>
          <w:b/>
          <w:bCs/>
          <w:sz w:val="30"/>
          <w:szCs w:val="30"/>
        </w:rPr>
      </w:pPr>
      <w:r w:rsidRPr="0038059C">
        <w:rPr>
          <w:rFonts w:hint="eastAsia"/>
          <w:b/>
          <w:bCs/>
          <w:sz w:val="30"/>
          <w:szCs w:val="30"/>
        </w:rPr>
        <w:t>成果：</w:t>
      </w:r>
    </w:p>
    <w:p w14:paraId="23E719B0" w14:textId="763ABF96" w:rsidR="00786669" w:rsidRPr="00786669" w:rsidRDefault="00786669" w:rsidP="00786669">
      <w:pPr>
        <w:ind w:firstLine="480"/>
        <w:jc w:val="left"/>
        <w:rPr>
          <w:rFonts w:ascii="宋体" w:hAnsi="宋体" w:cs="宋体"/>
        </w:rPr>
      </w:pPr>
      <w:r>
        <w:rPr>
          <w:rFonts w:ascii="宋体" w:hAnsi="宋体" w:cs="宋体" w:hint="eastAsia"/>
        </w:rPr>
        <w:t>如下图所示，目前所有电站主要为2</w:t>
      </w:r>
      <w:r>
        <w:rPr>
          <w:rFonts w:ascii="宋体" w:hAnsi="宋体" w:cs="宋体"/>
        </w:rPr>
        <w:t>019</w:t>
      </w:r>
      <w:r>
        <w:rPr>
          <w:rFonts w:ascii="宋体" w:hAnsi="宋体" w:cs="宋体" w:hint="eastAsia"/>
        </w:rPr>
        <w:t>年和2</w:t>
      </w:r>
      <w:r>
        <w:rPr>
          <w:rFonts w:ascii="宋体" w:hAnsi="宋体" w:cs="宋体"/>
        </w:rPr>
        <w:t>020</w:t>
      </w:r>
      <w:r>
        <w:rPr>
          <w:rFonts w:ascii="宋体" w:hAnsi="宋体" w:cs="宋体" w:hint="eastAsia"/>
        </w:rPr>
        <w:t>年投运，其中架空类型的台区数量占比高达7</w:t>
      </w:r>
      <w:r>
        <w:rPr>
          <w:rFonts w:ascii="宋体" w:hAnsi="宋体" w:cs="宋体"/>
        </w:rPr>
        <w:t>4.09%</w:t>
      </w:r>
      <w:r>
        <w:rPr>
          <w:rFonts w:ascii="宋体" w:hAnsi="宋体" w:cs="宋体" w:hint="eastAsia"/>
        </w:rPr>
        <w:t>。使用变压器的型号主要为</w:t>
      </w:r>
      <w:r>
        <w:rPr>
          <w:rFonts w:hint="eastAsia"/>
        </w:rPr>
        <w:t>S</w:t>
      </w:r>
      <w:r>
        <w:t>13-</w:t>
      </w:r>
      <w:r>
        <w:rPr>
          <w:rFonts w:hint="eastAsia"/>
        </w:rPr>
        <w:t>M</w:t>
      </w:r>
      <w:r>
        <w:t>-400/10</w:t>
      </w:r>
      <w:r>
        <w:rPr>
          <w:rFonts w:hint="eastAsia"/>
        </w:rPr>
        <w:t>。</w:t>
      </w:r>
    </w:p>
    <w:p w14:paraId="74D0140A" w14:textId="089F40A5" w:rsidR="00E42548" w:rsidRDefault="00E42548" w:rsidP="00E42548">
      <w:pPr>
        <w:ind w:firstLineChars="83" w:firstLine="199"/>
        <w:jc w:val="left"/>
      </w:pPr>
      <w:r>
        <w:rPr>
          <w:noProof/>
        </w:rPr>
        <w:drawing>
          <wp:inline distT="0" distB="0" distL="0" distR="0" wp14:anchorId="607FC16C" wp14:editId="6A92FCC8">
            <wp:extent cx="4909426" cy="2170999"/>
            <wp:effectExtent l="0" t="0" r="5715"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26746" cy="2178658"/>
                    </a:xfrm>
                    <a:prstGeom prst="rect">
                      <a:avLst/>
                    </a:prstGeom>
                  </pic:spPr>
                </pic:pic>
              </a:graphicData>
            </a:graphic>
          </wp:inline>
        </w:drawing>
      </w:r>
    </w:p>
    <w:p w14:paraId="7204F55F" w14:textId="57B6C369" w:rsidR="00E42548" w:rsidRPr="00786669" w:rsidRDefault="00786669" w:rsidP="00786669">
      <w:pPr>
        <w:ind w:firstLine="480"/>
        <w:jc w:val="left"/>
        <w:rPr>
          <w:rFonts w:ascii="宋体" w:hAnsi="宋体" w:cs="宋体"/>
        </w:rPr>
      </w:pPr>
      <w:r w:rsidRPr="000A32A3">
        <w:rPr>
          <w:rFonts w:ascii="宋体" w:hAnsi="宋体" w:cs="宋体" w:hint="eastAsia"/>
        </w:rPr>
        <w:t>如下图所示，我们筛选2</w:t>
      </w:r>
      <w:r w:rsidRPr="000A32A3">
        <w:rPr>
          <w:rFonts w:ascii="宋体" w:hAnsi="宋体" w:cs="宋体"/>
        </w:rPr>
        <w:t>022</w:t>
      </w:r>
      <w:r w:rsidRPr="000A32A3">
        <w:rPr>
          <w:rFonts w:ascii="宋体" w:hAnsi="宋体" w:cs="宋体" w:hint="eastAsia"/>
        </w:rPr>
        <w:t>年1月统计周期内，可以看到不同投运时间的电站数趋势，点击2</w:t>
      </w:r>
      <w:r w:rsidRPr="000A32A3">
        <w:rPr>
          <w:rFonts w:ascii="宋体" w:hAnsi="宋体" w:cs="宋体"/>
        </w:rPr>
        <w:t>019</w:t>
      </w:r>
      <w:r w:rsidRPr="000A32A3">
        <w:rPr>
          <w:rFonts w:ascii="宋体" w:hAnsi="宋体" w:cs="宋体" w:hint="eastAsia"/>
        </w:rPr>
        <w:t>年投运时间，联动查看该年投运的不同的台区类型占比，主要为架空类别的台区</w:t>
      </w:r>
      <w:proofErr w:type="gramStart"/>
      <w:r w:rsidRPr="000A32A3">
        <w:rPr>
          <w:rFonts w:ascii="宋体" w:hAnsi="宋体" w:cs="宋体" w:hint="eastAsia"/>
        </w:rPr>
        <w:t>占比较</w:t>
      </w:r>
      <w:proofErr w:type="gramEnd"/>
      <w:r w:rsidRPr="000A32A3">
        <w:rPr>
          <w:rFonts w:ascii="宋体" w:hAnsi="宋体" w:cs="宋体" w:hint="eastAsia"/>
        </w:rPr>
        <w:t>高，为8</w:t>
      </w:r>
      <w:r w:rsidRPr="000A32A3">
        <w:rPr>
          <w:rFonts w:ascii="宋体" w:hAnsi="宋体" w:cs="宋体"/>
        </w:rPr>
        <w:t>6.7%</w:t>
      </w:r>
      <w:r w:rsidRPr="000A32A3">
        <w:rPr>
          <w:rFonts w:ascii="宋体" w:hAnsi="宋体" w:cs="宋体" w:hint="eastAsia"/>
        </w:rPr>
        <w:t>，主要变压器类型为S</w:t>
      </w:r>
      <w:r w:rsidRPr="000A32A3">
        <w:rPr>
          <w:rFonts w:ascii="宋体" w:hAnsi="宋体" w:cs="宋体"/>
        </w:rPr>
        <w:t>13-</w:t>
      </w:r>
      <w:r w:rsidRPr="000A32A3">
        <w:rPr>
          <w:rFonts w:ascii="宋体" w:hAnsi="宋体" w:cs="宋体" w:hint="eastAsia"/>
        </w:rPr>
        <w:t>M</w:t>
      </w:r>
      <w:r w:rsidRPr="000A32A3">
        <w:rPr>
          <w:rFonts w:ascii="宋体" w:hAnsi="宋体" w:cs="宋体"/>
        </w:rPr>
        <w:t>-400/10</w:t>
      </w:r>
      <w:r w:rsidRPr="000A32A3">
        <w:rPr>
          <w:rFonts w:ascii="宋体" w:hAnsi="宋体" w:cs="宋体" w:hint="eastAsia"/>
        </w:rPr>
        <w:t>。右下角的明细数据也联动展示。</w:t>
      </w:r>
    </w:p>
    <w:p w14:paraId="160661F5" w14:textId="3147B108" w:rsidR="00E42548" w:rsidRDefault="00E42548" w:rsidP="00E42548">
      <w:pPr>
        <w:ind w:firstLineChars="83" w:firstLine="199"/>
        <w:jc w:val="left"/>
      </w:pPr>
      <w:r>
        <w:rPr>
          <w:noProof/>
        </w:rPr>
        <w:lastRenderedPageBreak/>
        <w:drawing>
          <wp:inline distT="0" distB="0" distL="0" distR="0" wp14:anchorId="265F57E0" wp14:editId="32BAE94B">
            <wp:extent cx="4876800" cy="216185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89662" cy="2167558"/>
                    </a:xfrm>
                    <a:prstGeom prst="rect">
                      <a:avLst/>
                    </a:prstGeom>
                  </pic:spPr>
                </pic:pic>
              </a:graphicData>
            </a:graphic>
          </wp:inline>
        </w:drawing>
      </w:r>
    </w:p>
    <w:p w14:paraId="7DACDFC2" w14:textId="77777777" w:rsidR="00786669" w:rsidRPr="000A32A3" w:rsidRDefault="00786669" w:rsidP="00786669">
      <w:pPr>
        <w:ind w:firstLine="480"/>
        <w:jc w:val="left"/>
        <w:rPr>
          <w:rFonts w:ascii="宋体" w:hAnsi="宋体" w:cs="宋体"/>
        </w:rPr>
      </w:pPr>
      <w:r w:rsidRPr="000A32A3">
        <w:rPr>
          <w:rFonts w:ascii="宋体" w:hAnsi="宋体" w:cs="宋体" w:hint="eastAsia"/>
        </w:rPr>
        <w:t>通过以上分析，可以看出S</w:t>
      </w:r>
      <w:r w:rsidRPr="000A32A3">
        <w:rPr>
          <w:rFonts w:ascii="宋体" w:hAnsi="宋体" w:cs="宋体"/>
        </w:rPr>
        <w:t>13-</w:t>
      </w:r>
      <w:r w:rsidRPr="000A32A3">
        <w:rPr>
          <w:rFonts w:ascii="宋体" w:hAnsi="宋体" w:cs="宋体" w:hint="eastAsia"/>
        </w:rPr>
        <w:t>M</w:t>
      </w:r>
      <w:r w:rsidRPr="000A32A3">
        <w:rPr>
          <w:rFonts w:ascii="宋体" w:hAnsi="宋体" w:cs="宋体"/>
        </w:rPr>
        <w:t>-400/10</w:t>
      </w:r>
      <w:r w:rsidRPr="000A32A3">
        <w:rPr>
          <w:rFonts w:ascii="宋体" w:hAnsi="宋体" w:cs="宋体" w:hint="eastAsia"/>
        </w:rPr>
        <w:t>型号的变压器为主要型号，为了提高运维检修效率和供电服务质量，我们应该重视这个型号的变压器的管理。比如去查看S</w:t>
      </w:r>
      <w:r w:rsidRPr="000A32A3">
        <w:rPr>
          <w:rFonts w:ascii="宋体" w:hAnsi="宋体" w:cs="宋体"/>
        </w:rPr>
        <w:t>13-</w:t>
      </w:r>
      <w:r w:rsidRPr="000A32A3">
        <w:rPr>
          <w:rFonts w:ascii="宋体" w:hAnsi="宋体" w:cs="宋体" w:hint="eastAsia"/>
        </w:rPr>
        <w:t>M</w:t>
      </w:r>
      <w:r w:rsidRPr="000A32A3">
        <w:rPr>
          <w:rFonts w:ascii="宋体" w:hAnsi="宋体" w:cs="宋体"/>
        </w:rPr>
        <w:t>-400/10</w:t>
      </w:r>
      <w:r w:rsidRPr="000A32A3">
        <w:rPr>
          <w:rFonts w:ascii="宋体" w:hAnsi="宋体" w:cs="宋体" w:hint="eastAsia"/>
        </w:rPr>
        <w:t>的备品备件是否充足，此类设备的操作手册和台</w:t>
      </w:r>
      <w:proofErr w:type="gramStart"/>
      <w:r w:rsidRPr="000A32A3">
        <w:rPr>
          <w:rFonts w:ascii="宋体" w:hAnsi="宋体" w:cs="宋体" w:hint="eastAsia"/>
        </w:rPr>
        <w:t>账是否</w:t>
      </w:r>
      <w:proofErr w:type="gramEnd"/>
      <w:r w:rsidRPr="000A32A3">
        <w:rPr>
          <w:rFonts w:ascii="宋体" w:hAnsi="宋体" w:cs="宋体" w:hint="eastAsia"/>
        </w:rPr>
        <w:t>完备。同时还可以重视检修运</w:t>
      </w:r>
      <w:proofErr w:type="gramStart"/>
      <w:r w:rsidRPr="000A32A3">
        <w:rPr>
          <w:rFonts w:ascii="宋体" w:hAnsi="宋体" w:cs="宋体" w:hint="eastAsia"/>
        </w:rPr>
        <w:t>维人员</w:t>
      </w:r>
      <w:proofErr w:type="gramEnd"/>
      <w:r w:rsidRPr="000A32A3">
        <w:rPr>
          <w:rFonts w:ascii="宋体" w:hAnsi="宋体" w:cs="宋体" w:hint="eastAsia"/>
        </w:rPr>
        <w:t>对该设备的熟练程度，以应对突发状况。</w:t>
      </w:r>
    </w:p>
    <w:p w14:paraId="19259094" w14:textId="77777777" w:rsidR="00E42548" w:rsidRPr="00786669" w:rsidRDefault="00E42548" w:rsidP="00E42548">
      <w:pPr>
        <w:ind w:firstLine="480"/>
        <w:jc w:val="left"/>
      </w:pPr>
    </w:p>
    <w:p w14:paraId="772AD920" w14:textId="41D89DC1" w:rsidR="00E42548" w:rsidRDefault="00E42548" w:rsidP="00E42548">
      <w:pPr>
        <w:ind w:firstLine="480"/>
      </w:pPr>
    </w:p>
    <w:p w14:paraId="7D4B107D" w14:textId="77777777" w:rsidR="00D45B2A" w:rsidRDefault="00D45B2A" w:rsidP="00D53B5E">
      <w:pPr>
        <w:ind w:firstLineChars="0" w:firstLine="0"/>
        <w:rPr>
          <w:rFonts w:hint="eastAsia"/>
        </w:rPr>
      </w:pPr>
    </w:p>
    <w:sectPr w:rsidR="00D45B2A">
      <w:headerReference w:type="even" r:id="rId11"/>
      <w:headerReference w:type="default" r:id="rId12"/>
      <w:footerReference w:type="even" r:id="rId13"/>
      <w:footerReference w:type="default" r:id="rId14"/>
      <w:headerReference w:type="first" r:id="rId15"/>
      <w:footerReference w:type="first" r:id="rId1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68ECC5" w14:textId="77777777" w:rsidR="00D96A8A" w:rsidRDefault="00D96A8A" w:rsidP="0026142B">
      <w:pPr>
        <w:spacing w:line="240" w:lineRule="auto"/>
        <w:ind w:firstLine="480"/>
      </w:pPr>
      <w:r>
        <w:separator/>
      </w:r>
    </w:p>
  </w:endnote>
  <w:endnote w:type="continuationSeparator" w:id="0">
    <w:p w14:paraId="39EA176A" w14:textId="77777777" w:rsidR="00D96A8A" w:rsidRDefault="00D96A8A" w:rsidP="0026142B">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D3BD0" w14:textId="77777777" w:rsidR="0026142B" w:rsidRDefault="0026142B">
    <w:pPr>
      <w:pStyle w:val="a5"/>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0C693" w14:textId="77777777" w:rsidR="0026142B" w:rsidRDefault="0026142B">
    <w:pPr>
      <w:pStyle w:val="a5"/>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70A48" w14:textId="77777777" w:rsidR="0026142B" w:rsidRDefault="0026142B">
    <w:pPr>
      <w:pStyle w:val="a5"/>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1FA6E2" w14:textId="77777777" w:rsidR="00D96A8A" w:rsidRDefault="00D96A8A" w:rsidP="0026142B">
      <w:pPr>
        <w:spacing w:line="240" w:lineRule="auto"/>
        <w:ind w:firstLine="480"/>
      </w:pPr>
      <w:r>
        <w:separator/>
      </w:r>
    </w:p>
  </w:footnote>
  <w:footnote w:type="continuationSeparator" w:id="0">
    <w:p w14:paraId="3165B4AC" w14:textId="77777777" w:rsidR="00D96A8A" w:rsidRDefault="00D96A8A" w:rsidP="0026142B">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7C9CF" w14:textId="77777777" w:rsidR="0026142B" w:rsidRDefault="0026142B">
    <w:pPr>
      <w:pStyle w:val="a3"/>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CFF06" w14:textId="77777777" w:rsidR="0026142B" w:rsidRDefault="0026142B">
    <w:pPr>
      <w:pStyle w:val="a3"/>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AE978" w14:textId="77777777" w:rsidR="0026142B" w:rsidRDefault="0026142B">
    <w:pPr>
      <w:pStyle w:val="a3"/>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5452DD"/>
    <w:multiLevelType w:val="multilevel"/>
    <w:tmpl w:val="55A037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51E4"/>
    <w:rsid w:val="0000033B"/>
    <w:rsid w:val="000D6C9B"/>
    <w:rsid w:val="000D7382"/>
    <w:rsid w:val="000D7A5A"/>
    <w:rsid w:val="00102599"/>
    <w:rsid w:val="00141A4D"/>
    <w:rsid w:val="001652CE"/>
    <w:rsid w:val="001F0B25"/>
    <w:rsid w:val="001F7F4B"/>
    <w:rsid w:val="002153CB"/>
    <w:rsid w:val="00220386"/>
    <w:rsid w:val="00230F9B"/>
    <w:rsid w:val="0026142B"/>
    <w:rsid w:val="00274CC0"/>
    <w:rsid w:val="0029494C"/>
    <w:rsid w:val="002D63A0"/>
    <w:rsid w:val="002E321A"/>
    <w:rsid w:val="003117E9"/>
    <w:rsid w:val="0038059C"/>
    <w:rsid w:val="00437524"/>
    <w:rsid w:val="00437B89"/>
    <w:rsid w:val="004C4CC2"/>
    <w:rsid w:val="00515031"/>
    <w:rsid w:val="005863DC"/>
    <w:rsid w:val="005A79CB"/>
    <w:rsid w:val="005B1189"/>
    <w:rsid w:val="005B478C"/>
    <w:rsid w:val="00612B5F"/>
    <w:rsid w:val="00624AC7"/>
    <w:rsid w:val="0069088D"/>
    <w:rsid w:val="006E1C5E"/>
    <w:rsid w:val="007161DC"/>
    <w:rsid w:val="007364E9"/>
    <w:rsid w:val="00775CD7"/>
    <w:rsid w:val="00786669"/>
    <w:rsid w:val="007A0AD8"/>
    <w:rsid w:val="007A5EA6"/>
    <w:rsid w:val="008332C0"/>
    <w:rsid w:val="0084093F"/>
    <w:rsid w:val="008C2687"/>
    <w:rsid w:val="008E7025"/>
    <w:rsid w:val="008F7782"/>
    <w:rsid w:val="009529EB"/>
    <w:rsid w:val="009651E4"/>
    <w:rsid w:val="009B207F"/>
    <w:rsid w:val="00A63801"/>
    <w:rsid w:val="00A712AE"/>
    <w:rsid w:val="00AA1717"/>
    <w:rsid w:val="00B12698"/>
    <w:rsid w:val="00B54E20"/>
    <w:rsid w:val="00B872FA"/>
    <w:rsid w:val="00CD6D0B"/>
    <w:rsid w:val="00D45B2A"/>
    <w:rsid w:val="00D53B5E"/>
    <w:rsid w:val="00D96A8A"/>
    <w:rsid w:val="00DD0DF4"/>
    <w:rsid w:val="00DF5A75"/>
    <w:rsid w:val="00E2242D"/>
    <w:rsid w:val="00E42548"/>
    <w:rsid w:val="00EB1E41"/>
    <w:rsid w:val="00F20E08"/>
    <w:rsid w:val="00F30930"/>
    <w:rsid w:val="00F3423D"/>
    <w:rsid w:val="00F5425A"/>
    <w:rsid w:val="00F7619B"/>
    <w:rsid w:val="00FA102A"/>
    <w:rsid w:val="00FB16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1B2969"/>
  <w15:chartTrackingRefBased/>
  <w15:docId w15:val="{74E3E056-8318-45EC-B117-26D18F48D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712AE"/>
    <w:pPr>
      <w:widowControl w:val="0"/>
      <w:spacing w:line="360" w:lineRule="auto"/>
      <w:ind w:firstLineChars="200" w:firstLine="200"/>
      <w:jc w:val="both"/>
    </w:pPr>
    <w:rPr>
      <w:rFonts w:ascii="Times New Roman" w:eastAsia="宋体" w:hAnsi="Times New Roman"/>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6142B"/>
    <w:pPr>
      <w:pBdr>
        <w:bottom w:val="single" w:sz="6" w:space="1" w:color="auto"/>
      </w:pBdr>
      <w:tabs>
        <w:tab w:val="center" w:pos="4153"/>
        <w:tab w:val="right" w:pos="8306"/>
      </w:tabs>
      <w:snapToGrid w:val="0"/>
      <w:spacing w:line="240" w:lineRule="auto"/>
      <w:jc w:val="center"/>
    </w:pPr>
    <w:rPr>
      <w:sz w:val="18"/>
      <w:szCs w:val="18"/>
    </w:rPr>
  </w:style>
  <w:style w:type="character" w:customStyle="1" w:styleId="a4">
    <w:name w:val="页眉 字符"/>
    <w:basedOn w:val="a0"/>
    <w:link w:val="a3"/>
    <w:uiPriority w:val="99"/>
    <w:rsid w:val="0026142B"/>
    <w:rPr>
      <w:rFonts w:ascii="Times New Roman" w:eastAsia="宋体" w:hAnsi="Times New Roman"/>
      <w:sz w:val="18"/>
      <w:szCs w:val="18"/>
    </w:rPr>
  </w:style>
  <w:style w:type="paragraph" w:styleId="a5">
    <w:name w:val="footer"/>
    <w:basedOn w:val="a"/>
    <w:link w:val="a6"/>
    <w:uiPriority w:val="99"/>
    <w:unhideWhenUsed/>
    <w:rsid w:val="0026142B"/>
    <w:pPr>
      <w:tabs>
        <w:tab w:val="center" w:pos="4153"/>
        <w:tab w:val="right" w:pos="8306"/>
      </w:tabs>
      <w:snapToGrid w:val="0"/>
      <w:spacing w:line="240" w:lineRule="auto"/>
      <w:jc w:val="left"/>
    </w:pPr>
    <w:rPr>
      <w:sz w:val="18"/>
      <w:szCs w:val="18"/>
    </w:rPr>
  </w:style>
  <w:style w:type="character" w:customStyle="1" w:styleId="a6">
    <w:name w:val="页脚 字符"/>
    <w:basedOn w:val="a0"/>
    <w:link w:val="a5"/>
    <w:uiPriority w:val="99"/>
    <w:rsid w:val="0026142B"/>
    <w:rPr>
      <w:rFonts w:ascii="Times New Roman" w:eastAsia="宋体" w:hAnsi="Times New Roman"/>
      <w:sz w:val="18"/>
      <w:szCs w:val="18"/>
    </w:rPr>
  </w:style>
  <w:style w:type="table" w:styleId="a7">
    <w:name w:val="Table Grid"/>
    <w:basedOn w:val="a1"/>
    <w:uiPriority w:val="39"/>
    <w:rsid w:val="00D45B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01176">
      <w:bodyDiv w:val="1"/>
      <w:marLeft w:val="0"/>
      <w:marRight w:val="0"/>
      <w:marTop w:val="0"/>
      <w:marBottom w:val="0"/>
      <w:divBdr>
        <w:top w:val="none" w:sz="0" w:space="0" w:color="auto"/>
        <w:left w:val="none" w:sz="0" w:space="0" w:color="auto"/>
        <w:bottom w:val="none" w:sz="0" w:space="0" w:color="auto"/>
        <w:right w:val="none" w:sz="0" w:space="0" w:color="auto"/>
      </w:divBdr>
    </w:div>
    <w:div w:id="671832542">
      <w:bodyDiv w:val="1"/>
      <w:marLeft w:val="0"/>
      <w:marRight w:val="0"/>
      <w:marTop w:val="0"/>
      <w:marBottom w:val="0"/>
      <w:divBdr>
        <w:top w:val="none" w:sz="0" w:space="0" w:color="auto"/>
        <w:left w:val="none" w:sz="0" w:space="0" w:color="auto"/>
        <w:bottom w:val="none" w:sz="0" w:space="0" w:color="auto"/>
        <w:right w:val="none" w:sz="0" w:space="0" w:color="auto"/>
      </w:divBdr>
    </w:div>
    <w:div w:id="769198626">
      <w:bodyDiv w:val="1"/>
      <w:marLeft w:val="0"/>
      <w:marRight w:val="0"/>
      <w:marTop w:val="0"/>
      <w:marBottom w:val="0"/>
      <w:divBdr>
        <w:top w:val="none" w:sz="0" w:space="0" w:color="auto"/>
        <w:left w:val="none" w:sz="0" w:space="0" w:color="auto"/>
        <w:bottom w:val="none" w:sz="0" w:space="0" w:color="auto"/>
        <w:right w:val="none" w:sz="0" w:space="0" w:color="auto"/>
      </w:divBdr>
    </w:div>
    <w:div w:id="769545301">
      <w:bodyDiv w:val="1"/>
      <w:marLeft w:val="0"/>
      <w:marRight w:val="0"/>
      <w:marTop w:val="0"/>
      <w:marBottom w:val="0"/>
      <w:divBdr>
        <w:top w:val="none" w:sz="0" w:space="0" w:color="auto"/>
        <w:left w:val="none" w:sz="0" w:space="0" w:color="auto"/>
        <w:bottom w:val="none" w:sz="0" w:space="0" w:color="auto"/>
        <w:right w:val="none" w:sz="0" w:space="0" w:color="auto"/>
      </w:divBdr>
    </w:div>
    <w:div w:id="1005090342">
      <w:bodyDiv w:val="1"/>
      <w:marLeft w:val="0"/>
      <w:marRight w:val="0"/>
      <w:marTop w:val="0"/>
      <w:marBottom w:val="0"/>
      <w:divBdr>
        <w:top w:val="none" w:sz="0" w:space="0" w:color="auto"/>
        <w:left w:val="none" w:sz="0" w:space="0" w:color="auto"/>
        <w:bottom w:val="none" w:sz="0" w:space="0" w:color="auto"/>
        <w:right w:val="none" w:sz="0" w:space="0" w:color="auto"/>
      </w:divBdr>
    </w:div>
    <w:div w:id="1510679829">
      <w:bodyDiv w:val="1"/>
      <w:marLeft w:val="0"/>
      <w:marRight w:val="0"/>
      <w:marTop w:val="0"/>
      <w:marBottom w:val="0"/>
      <w:divBdr>
        <w:top w:val="none" w:sz="0" w:space="0" w:color="auto"/>
        <w:left w:val="none" w:sz="0" w:space="0" w:color="auto"/>
        <w:bottom w:val="none" w:sz="0" w:space="0" w:color="auto"/>
        <w:right w:val="none" w:sz="0" w:space="0" w:color="auto"/>
      </w:divBdr>
    </w:div>
    <w:div w:id="1923222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0BEBC9-D3CC-4F70-AC6E-DA0FEEEE74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452</TotalTime>
  <Pages>1</Pages>
  <Words>368</Words>
  <Characters>2099</Characters>
  <Application>Microsoft Office Word</Application>
  <DocSecurity>0</DocSecurity>
  <Lines>17</Lines>
  <Paragraphs>4</Paragraphs>
  <ScaleCrop>false</ScaleCrop>
  <Company/>
  <LinksUpToDate>false</LinksUpToDate>
  <CharactersWithSpaces>2463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启东 赵</dc:creator>
  <cp:keywords/>
  <dc:description/>
  <cp:lastModifiedBy>启东 赵</cp:lastModifiedBy>
  <cp:revision>38</cp:revision>
  <dcterms:created xsi:type="dcterms:W3CDTF">2022-08-26T01:52:00Z</dcterms:created>
  <dcterms:modified xsi:type="dcterms:W3CDTF">2022-08-31T09:38:00Z</dcterms:modified>
</cp:coreProperties>
</file>